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Layout w:type="fixed"/>
        <w:tblCellMar>
          <w:left w:w="0" w:type="dxa"/>
          <w:right w:w="0" w:type="dxa"/>
        </w:tblCellMar>
        <w:tblLook w:val="01E0" w:firstRow="1" w:lastRow="1" w:firstColumn="1" w:lastColumn="1" w:noHBand="0" w:noVBand="0"/>
      </w:tblPr>
      <w:tblGrid>
        <w:gridCol w:w="4536"/>
        <w:gridCol w:w="2694"/>
        <w:gridCol w:w="2694"/>
      </w:tblGrid>
      <w:tr w:rsidRPr="006C642E" w:rsidR="00F46CF3" w:rsidTr="00162DBF" w14:paraId="5D3B7FB5" w14:textId="77777777">
        <w:trPr>
          <w:trHeight w:val="369" w:hRule="exact"/>
        </w:trPr>
        <w:sdt>
          <w:sdtPr>
            <w:alias w:val="Datum"/>
            <w:tag w:val="ccDatum"/>
            <w:id w:val="1138844323"/>
            <w:lock w:val="sdtLocked"/>
            <w:placeholder>
              <w:docPart w:val="E8CAAE773AAF404986C36861EDD7E789"/>
            </w:placeholder>
          </w:sdtPr>
          <w:sdtEndPr/>
          <w:sdtContent>
            <w:tc>
              <w:tcPr>
                <w:tcW w:w="4536" w:type="dxa"/>
              </w:tcPr>
              <w:p w:rsidRPr="006C642E" w:rsidR="00F46CF3" w:rsidP="0061501B" w:rsidRDefault="006C642E" w14:paraId="44DE6FFB" w14:textId="43D281C1">
                <w:r>
                  <w:t>2024-1</w:t>
                </w:r>
                <w:r w:rsidR="00B12A90">
                  <w:t>2-03</w:t>
                </w:r>
              </w:p>
            </w:tc>
          </w:sdtContent>
        </w:sdt>
        <w:tc>
          <w:tcPr>
            <w:tcW w:w="2694" w:type="dxa"/>
          </w:tcPr>
          <w:p w:rsidRPr="006C642E" w:rsidR="00F46CF3" w:rsidP="00B96F7E" w:rsidRDefault="00F46CF3" w14:paraId="247ABEEF" w14:textId="77777777">
            <w:pPr>
              <w:jc w:val="right"/>
            </w:pPr>
            <w:r w:rsidRPr="006C642E">
              <w:t xml:space="preserve">  </w:t>
            </w:r>
          </w:p>
        </w:tc>
        <w:tc>
          <w:tcPr>
            <w:tcW w:w="2694" w:type="dxa"/>
            <w:vMerge w:val="restart"/>
          </w:tcPr>
          <w:p w:rsidRPr="006C642E" w:rsidR="00F46CF3" w:rsidP="00FA6AF2" w:rsidRDefault="00BA2849" w14:paraId="13FBACFF" w14:textId="23E4F3FD">
            <w:pPr>
              <w:pStyle w:val="Dnr"/>
            </w:pPr>
            <w:sdt>
              <w:sdtPr>
                <w:alias w:val="DnrLedtext"/>
                <w:tag w:val="cc_DnrLedtext"/>
                <w:id w:val="-642587445"/>
                <w:lock w:val="sdtContentLocked"/>
                <w:placeholder>
                  <w:docPart w:val="EEC9BB0E37024E1494932BB225AFEF03"/>
                </w:placeholder>
              </w:sdtPr>
              <w:sdtEndPr/>
              <w:sdtContent>
                <w:r w:rsidR="006C642E">
                  <w:t xml:space="preserve">Dnr </w:t>
                </w:r>
              </w:sdtContent>
            </w:sdt>
            <w:sdt>
              <w:sdtPr>
                <w:alias w:val="Dnr"/>
                <w:tag w:val="RDF_Rubin_Dnr"/>
                <w:id w:val="-2134544162"/>
                <w:lock w:val="sdtContentLocked"/>
                <w:placeholder>
                  <w:docPart w:val="215AC802CD9D41CF8A9E903DB3117F0A"/>
                </w:placeholder>
                <w:dataBinding w:xpath="/ns0:properties[1]/documentManagement[1]/ns3:RDF_Rubin_Dnr[1]" w:storeItemID="{372EC7C8-69FA-43C4-98C5-99BE863819E2}"/>
                <w:text/>
              </w:sdtPr>
              <w:sdtEndPr/>
              <w:sdtContent>
                <w:r w:rsidRPr="006C642E" w:rsidR="006C642E">
                  <w:t>2024:1284</w:t>
                </w:r>
              </w:sdtContent>
            </w:sdt>
          </w:p>
          <w:p w:rsidRPr="006C642E" w:rsidR="00D018A9" w:rsidP="001E6421" w:rsidRDefault="00D018A9" w14:paraId="392861C4" w14:textId="77777777">
            <w:pPr>
              <w:pStyle w:val="Dnr"/>
            </w:pPr>
          </w:p>
        </w:tc>
      </w:tr>
      <w:tr w:rsidRPr="006C642E" w:rsidR="00B81800" w:rsidTr="00872180" w14:paraId="15148BFA" w14:textId="77777777">
        <w:trPr>
          <w:trHeight w:val="1134" w:hRule="exact"/>
        </w:trPr>
        <w:tc>
          <w:tcPr>
            <w:tcW w:w="7230" w:type="dxa"/>
            <w:gridSpan w:val="2"/>
          </w:tcPr>
          <w:p w:rsidRPr="006C642E" w:rsidR="00B81800" w:rsidP="004F72CD" w:rsidRDefault="00BA2849" w14:paraId="4E9F24FC" w14:textId="05FE98B9">
            <w:pPr>
              <w:pStyle w:val="Dokumentrubrik"/>
            </w:pPr>
            <w:sdt>
              <w:sdtPr>
                <w:tag w:val="cc_RapportRut"/>
                <w:id w:val="-1217427827"/>
                <w:lock w:val="sdtLocked"/>
                <w:placeholder>
                  <w:docPart w:val="495BC025C4724D5C953DF3C9BCC3A2B8"/>
                </w:placeholder>
                <w:text/>
              </w:sdtPr>
              <w:sdtEndPr/>
              <w:sdtContent>
                <w:r w:rsidR="006C642E">
                  <w:t>Rapport från utredningstjänsten</w:t>
                </w:r>
              </w:sdtContent>
            </w:sdt>
          </w:p>
        </w:tc>
        <w:tc>
          <w:tcPr>
            <w:tcW w:w="2694" w:type="dxa"/>
            <w:vMerge/>
          </w:tcPr>
          <w:p w:rsidRPr="006C642E" w:rsidR="00B81800" w:rsidP="00964A93" w:rsidRDefault="00B81800" w14:paraId="4A5AB668" w14:textId="77777777"/>
        </w:tc>
      </w:tr>
      <w:tr w:rsidRPr="006C642E" w:rsidR="00F46CF3" w:rsidTr="00F0280B" w14:paraId="33B6533F" w14:textId="77777777">
        <w:trPr>
          <w:trHeight w:val="567"/>
        </w:trPr>
        <w:tc>
          <w:tcPr>
            <w:tcW w:w="7230" w:type="dxa"/>
            <w:gridSpan w:val="2"/>
            <w:vAlign w:val="bottom"/>
          </w:tcPr>
          <w:sdt>
            <w:sdtPr>
              <w:alias w:val="Rubrik"/>
              <w:tag w:val="RDF_Rubin_Rubrik"/>
              <w:id w:val="-851191158"/>
              <w:placeholder>
                <w:docPart w:val="FE2320E64D46419286DDE4CBE5535F49"/>
              </w:placeholder>
              <w:temporary/>
              <w:dataBinding w:xpath="/ns0:properties[1]/documentManagement[1]/ns3:RDF_Rubin_Rubrik[1]" w:storeItemID="{372EC7C8-69FA-43C4-98C5-99BE863819E2}"/>
              <w:text/>
            </w:sdtPr>
            <w:sdtEndPr/>
            <w:sdtContent>
              <w:p w:rsidRPr="006C642E" w:rsidR="00F27A32" w:rsidP="00AD182C" w:rsidRDefault="006C642E" w14:paraId="504AA147" w14:textId="756FB6AC">
                <w:pPr>
                  <w:pStyle w:val="FormatmallPMrubrik14pt"/>
                </w:pPr>
                <w:r w:rsidRPr="006C642E">
                  <w:t>Lagstiftning kring vapenimport</w:t>
                </w:r>
              </w:p>
            </w:sdtContent>
          </w:sdt>
        </w:tc>
        <w:tc>
          <w:tcPr>
            <w:tcW w:w="2694" w:type="dxa"/>
            <w:vMerge/>
            <w:tcMar>
              <w:top w:w="113" w:type="dxa"/>
            </w:tcMar>
          </w:tcPr>
          <w:p w:rsidRPr="006C642E" w:rsidR="00F46CF3" w:rsidP="00162DBF" w:rsidRDefault="00F46CF3" w14:paraId="5A1A081E" w14:textId="77777777"/>
        </w:tc>
      </w:tr>
    </w:tbl>
    <w:p w:rsidR="006C642E" w:rsidP="00567110" w:rsidRDefault="006C642E" w14:paraId="25D7D24F" w14:textId="7CE7DC7C">
      <w:pPr>
        <w:rPr>
          <w:i/>
          <w:iCs/>
        </w:rPr>
      </w:pPr>
      <w:r w:rsidRPr="00567110">
        <w:rPr>
          <w:i/>
          <w:iCs/>
        </w:rPr>
        <w:t xml:space="preserve">Uppdragsgivaren har efterfrågat information om hur andra länders lagstiftning kring vapenimport ser ut. Vilka regleringar och organ har de gällande vapenimport? Finns det länder som har tydliga bestämmelser kring vilka de inte importerar ifrån och anger skäl som mänskliga rättigheter, demokrati eller pågående ockupationer? En översikt önskas med några nedslag i framförallt EU-, och Nato-länder </w:t>
      </w:r>
      <w:r w:rsidRPr="00567110" w:rsidR="00567110">
        <w:rPr>
          <w:i/>
          <w:iCs/>
        </w:rPr>
        <w:t>samt</w:t>
      </w:r>
      <w:r w:rsidRPr="00567110">
        <w:rPr>
          <w:i/>
          <w:iCs/>
        </w:rPr>
        <w:t xml:space="preserve"> om det finns andra "goda" exempel globalt</w:t>
      </w:r>
      <w:r w:rsidR="005805B3">
        <w:rPr>
          <w:i/>
          <w:iCs/>
        </w:rPr>
        <w:t xml:space="preserve">. </w:t>
      </w:r>
    </w:p>
    <w:p w:rsidR="00963BCF" w:rsidP="00567110" w:rsidRDefault="00963BCF" w14:paraId="6D47537B" w14:textId="77777777">
      <w:pPr>
        <w:rPr>
          <w:i/>
          <w:iCs/>
        </w:rPr>
      </w:pPr>
    </w:p>
    <w:sdt>
      <w:sdtPr>
        <w:rPr>
          <w:rFonts w:ascii="Times New Roman" w:hAnsi="Times New Roman" w:eastAsia="Times New Roman" w:cs="Times New Roman"/>
          <w:b w:val="0"/>
          <w:sz w:val="22"/>
          <w:szCs w:val="22"/>
        </w:rPr>
        <w:id w:val="-57709786"/>
        <w:docPartObj>
          <w:docPartGallery w:val="Table of Contents"/>
          <w:docPartUnique/>
        </w:docPartObj>
      </w:sdtPr>
      <w:sdtEndPr>
        <w:rPr>
          <w:bCs/>
        </w:rPr>
      </w:sdtEndPr>
      <w:sdtContent>
        <w:p w:rsidR="00963BCF" w:rsidRDefault="00963BCF" w14:paraId="149A7D35" w14:textId="60858B92">
          <w:pPr>
            <w:pStyle w:val="Innehllsfrteckningsrubrik"/>
          </w:pPr>
          <w:r>
            <w:t>Innehåll</w:t>
          </w:r>
        </w:p>
        <w:p w:rsidR="00EB60C4" w:rsidRDefault="00963BCF" w14:paraId="07A3418A" w14:textId="25AAF4FA">
          <w:pPr>
            <w:pStyle w:val="Innehll1"/>
            <w:rPr>
              <w:rFonts w:asciiTheme="minorHAnsi" w:hAnsiTheme="minorHAnsi" w:eastAsiaTheme="minorEastAsia" w:cstheme="minorBidi"/>
              <w:noProof/>
              <w:lang w:val="sv-SE"/>
            </w:rPr>
          </w:pPr>
          <w:r>
            <w:fldChar w:fldCharType="begin"/>
          </w:r>
          <w:r>
            <w:instrText xml:space="preserve"> TOC \o "1-3" \h \z \u </w:instrText>
          </w:r>
          <w:r>
            <w:fldChar w:fldCharType="separate"/>
          </w:r>
          <w:hyperlink w:history="1" w:anchor="_Toc184128562">
            <w:r w:rsidRPr="008416FE" w:rsidR="00EB60C4">
              <w:rPr>
                <w:rStyle w:val="Hyperlnk"/>
                <w:noProof/>
              </w:rPr>
              <w:t>Sammanfattning</w:t>
            </w:r>
            <w:r w:rsidR="00EB60C4">
              <w:rPr>
                <w:noProof/>
                <w:webHidden/>
              </w:rPr>
              <w:tab/>
            </w:r>
            <w:r w:rsidR="00EB60C4">
              <w:rPr>
                <w:noProof/>
                <w:webHidden/>
              </w:rPr>
              <w:fldChar w:fldCharType="begin"/>
            </w:r>
            <w:r w:rsidR="00EB60C4">
              <w:rPr>
                <w:noProof/>
                <w:webHidden/>
              </w:rPr>
              <w:instrText xml:space="preserve"> PAGEREF _Toc184128562 \h </w:instrText>
            </w:r>
            <w:r w:rsidR="00EB60C4">
              <w:rPr>
                <w:noProof/>
                <w:webHidden/>
              </w:rPr>
            </w:r>
            <w:r w:rsidR="00EB60C4">
              <w:rPr>
                <w:noProof/>
                <w:webHidden/>
              </w:rPr>
              <w:fldChar w:fldCharType="separate"/>
            </w:r>
            <w:r w:rsidR="00EB60C4">
              <w:rPr>
                <w:noProof/>
                <w:webHidden/>
              </w:rPr>
              <w:t>2</w:t>
            </w:r>
            <w:r w:rsidR="00EB60C4">
              <w:rPr>
                <w:noProof/>
                <w:webHidden/>
              </w:rPr>
              <w:fldChar w:fldCharType="end"/>
            </w:r>
          </w:hyperlink>
        </w:p>
        <w:p w:rsidR="00EB60C4" w:rsidRDefault="00BA2849" w14:paraId="1D15F8B1" w14:textId="232C2E97">
          <w:pPr>
            <w:pStyle w:val="Innehll1"/>
            <w:rPr>
              <w:rFonts w:asciiTheme="minorHAnsi" w:hAnsiTheme="minorHAnsi" w:eastAsiaTheme="minorEastAsia" w:cstheme="minorBidi"/>
              <w:noProof/>
              <w:lang w:val="sv-SE"/>
            </w:rPr>
          </w:pPr>
          <w:hyperlink w:history="1" w:anchor="_Toc184128563">
            <w:r w:rsidRPr="008416FE" w:rsidR="00EB60C4">
              <w:rPr>
                <w:rStyle w:val="Hyperlnk"/>
                <w:noProof/>
              </w:rPr>
              <w:t>Inledning</w:t>
            </w:r>
            <w:r w:rsidR="00EB60C4">
              <w:rPr>
                <w:noProof/>
                <w:webHidden/>
              </w:rPr>
              <w:tab/>
            </w:r>
            <w:r w:rsidR="00EB60C4">
              <w:rPr>
                <w:noProof/>
                <w:webHidden/>
              </w:rPr>
              <w:fldChar w:fldCharType="begin"/>
            </w:r>
            <w:r w:rsidR="00EB60C4">
              <w:rPr>
                <w:noProof/>
                <w:webHidden/>
              </w:rPr>
              <w:instrText xml:space="preserve"> PAGEREF _Toc184128563 \h </w:instrText>
            </w:r>
            <w:r w:rsidR="00EB60C4">
              <w:rPr>
                <w:noProof/>
                <w:webHidden/>
              </w:rPr>
            </w:r>
            <w:r w:rsidR="00EB60C4">
              <w:rPr>
                <w:noProof/>
                <w:webHidden/>
              </w:rPr>
              <w:fldChar w:fldCharType="separate"/>
            </w:r>
            <w:r w:rsidR="00EB60C4">
              <w:rPr>
                <w:noProof/>
                <w:webHidden/>
              </w:rPr>
              <w:t>2</w:t>
            </w:r>
            <w:r w:rsidR="00EB60C4">
              <w:rPr>
                <w:noProof/>
                <w:webHidden/>
              </w:rPr>
              <w:fldChar w:fldCharType="end"/>
            </w:r>
          </w:hyperlink>
        </w:p>
        <w:p w:rsidR="00EB60C4" w:rsidRDefault="00BA2849" w14:paraId="6EF2628F" w14:textId="75B69E2E">
          <w:pPr>
            <w:pStyle w:val="Innehll2"/>
            <w:rPr>
              <w:rFonts w:asciiTheme="minorHAnsi" w:hAnsiTheme="minorHAnsi" w:eastAsiaTheme="minorEastAsia" w:cstheme="minorBidi"/>
              <w:noProof/>
              <w:lang w:val="sv-SE"/>
            </w:rPr>
          </w:pPr>
          <w:hyperlink w:history="1" w:anchor="_Toc184128564">
            <w:r w:rsidRPr="008416FE" w:rsidR="00EB60C4">
              <w:rPr>
                <w:rStyle w:val="Hyperlnk"/>
                <w:noProof/>
              </w:rPr>
              <w:t>EU:s och FN:s vapenembargon</w:t>
            </w:r>
            <w:r w:rsidR="00EB60C4">
              <w:rPr>
                <w:noProof/>
                <w:webHidden/>
              </w:rPr>
              <w:tab/>
            </w:r>
            <w:r w:rsidR="00EB60C4">
              <w:rPr>
                <w:noProof/>
                <w:webHidden/>
              </w:rPr>
              <w:fldChar w:fldCharType="begin"/>
            </w:r>
            <w:r w:rsidR="00EB60C4">
              <w:rPr>
                <w:noProof/>
                <w:webHidden/>
              </w:rPr>
              <w:instrText xml:space="preserve"> PAGEREF _Toc184128564 \h </w:instrText>
            </w:r>
            <w:r w:rsidR="00EB60C4">
              <w:rPr>
                <w:noProof/>
                <w:webHidden/>
              </w:rPr>
            </w:r>
            <w:r w:rsidR="00EB60C4">
              <w:rPr>
                <w:noProof/>
                <w:webHidden/>
              </w:rPr>
              <w:fldChar w:fldCharType="separate"/>
            </w:r>
            <w:r w:rsidR="00EB60C4">
              <w:rPr>
                <w:noProof/>
                <w:webHidden/>
              </w:rPr>
              <w:t>3</w:t>
            </w:r>
            <w:r w:rsidR="00EB60C4">
              <w:rPr>
                <w:noProof/>
                <w:webHidden/>
              </w:rPr>
              <w:fldChar w:fldCharType="end"/>
            </w:r>
          </w:hyperlink>
        </w:p>
        <w:p w:rsidR="00EB60C4" w:rsidRDefault="00BA2849" w14:paraId="63BBF3FE" w14:textId="319B1BB9">
          <w:pPr>
            <w:pStyle w:val="Innehll1"/>
            <w:rPr>
              <w:rFonts w:asciiTheme="minorHAnsi" w:hAnsiTheme="minorHAnsi" w:eastAsiaTheme="minorEastAsia" w:cstheme="minorBidi"/>
              <w:noProof/>
              <w:lang w:val="sv-SE"/>
            </w:rPr>
          </w:pPr>
          <w:hyperlink w:history="1" w:anchor="_Toc184128565">
            <w:r w:rsidRPr="008416FE" w:rsidR="00EB60C4">
              <w:rPr>
                <w:rStyle w:val="Hyperlnk"/>
                <w:noProof/>
              </w:rPr>
              <w:t>Svensk krigsmaterielimport</w:t>
            </w:r>
            <w:r w:rsidR="00EB60C4">
              <w:rPr>
                <w:noProof/>
                <w:webHidden/>
              </w:rPr>
              <w:tab/>
            </w:r>
            <w:r w:rsidR="00EB60C4">
              <w:rPr>
                <w:noProof/>
                <w:webHidden/>
              </w:rPr>
              <w:fldChar w:fldCharType="begin"/>
            </w:r>
            <w:r w:rsidR="00EB60C4">
              <w:rPr>
                <w:noProof/>
                <w:webHidden/>
              </w:rPr>
              <w:instrText xml:space="preserve"> PAGEREF _Toc184128565 \h </w:instrText>
            </w:r>
            <w:r w:rsidR="00EB60C4">
              <w:rPr>
                <w:noProof/>
                <w:webHidden/>
              </w:rPr>
            </w:r>
            <w:r w:rsidR="00EB60C4">
              <w:rPr>
                <w:noProof/>
                <w:webHidden/>
              </w:rPr>
              <w:fldChar w:fldCharType="separate"/>
            </w:r>
            <w:r w:rsidR="00EB60C4">
              <w:rPr>
                <w:noProof/>
                <w:webHidden/>
              </w:rPr>
              <w:t>4</w:t>
            </w:r>
            <w:r w:rsidR="00EB60C4">
              <w:rPr>
                <w:noProof/>
                <w:webHidden/>
              </w:rPr>
              <w:fldChar w:fldCharType="end"/>
            </w:r>
          </w:hyperlink>
        </w:p>
        <w:p w:rsidR="00EB60C4" w:rsidRDefault="00BA2849" w14:paraId="3C8C54C7" w14:textId="537A2A81">
          <w:pPr>
            <w:pStyle w:val="Innehll2"/>
            <w:rPr>
              <w:rFonts w:asciiTheme="minorHAnsi" w:hAnsiTheme="minorHAnsi" w:eastAsiaTheme="minorEastAsia" w:cstheme="minorBidi"/>
              <w:noProof/>
              <w:lang w:val="sv-SE"/>
            </w:rPr>
          </w:pPr>
          <w:hyperlink w:history="1" w:anchor="_Toc184128566">
            <w:r w:rsidRPr="008416FE" w:rsidR="00EB60C4">
              <w:rPr>
                <w:rStyle w:val="Hyperlnk"/>
                <w:noProof/>
              </w:rPr>
              <w:t>KRUT, KEX och nuvarande krigsmateriellagstiftning</w:t>
            </w:r>
            <w:r w:rsidR="00EB60C4">
              <w:rPr>
                <w:noProof/>
                <w:webHidden/>
              </w:rPr>
              <w:tab/>
            </w:r>
            <w:r w:rsidR="00EB60C4">
              <w:rPr>
                <w:noProof/>
                <w:webHidden/>
              </w:rPr>
              <w:fldChar w:fldCharType="begin"/>
            </w:r>
            <w:r w:rsidR="00EB60C4">
              <w:rPr>
                <w:noProof/>
                <w:webHidden/>
              </w:rPr>
              <w:instrText xml:space="preserve"> PAGEREF _Toc184128566 \h </w:instrText>
            </w:r>
            <w:r w:rsidR="00EB60C4">
              <w:rPr>
                <w:noProof/>
                <w:webHidden/>
              </w:rPr>
            </w:r>
            <w:r w:rsidR="00EB60C4">
              <w:rPr>
                <w:noProof/>
                <w:webHidden/>
              </w:rPr>
              <w:fldChar w:fldCharType="separate"/>
            </w:r>
            <w:r w:rsidR="00EB60C4">
              <w:rPr>
                <w:noProof/>
                <w:webHidden/>
              </w:rPr>
              <w:t>4</w:t>
            </w:r>
            <w:r w:rsidR="00EB60C4">
              <w:rPr>
                <w:noProof/>
                <w:webHidden/>
              </w:rPr>
              <w:fldChar w:fldCharType="end"/>
            </w:r>
          </w:hyperlink>
        </w:p>
        <w:p w:rsidR="00EB60C4" w:rsidRDefault="00BA2849" w14:paraId="6E9D39A5" w14:textId="13508192">
          <w:pPr>
            <w:pStyle w:val="Innehll2"/>
            <w:rPr>
              <w:rFonts w:asciiTheme="minorHAnsi" w:hAnsiTheme="minorHAnsi" w:eastAsiaTheme="minorEastAsia" w:cstheme="minorBidi"/>
              <w:noProof/>
              <w:lang w:val="sv-SE"/>
            </w:rPr>
          </w:pPr>
          <w:hyperlink w:history="1" w:anchor="_Toc184128567">
            <w:r w:rsidRPr="008416FE" w:rsidR="00EB60C4">
              <w:rPr>
                <w:rStyle w:val="Hyperlnk"/>
                <w:noProof/>
              </w:rPr>
              <w:t>En sammanflätad export och import</w:t>
            </w:r>
            <w:r w:rsidR="00EB60C4">
              <w:rPr>
                <w:noProof/>
                <w:webHidden/>
              </w:rPr>
              <w:tab/>
            </w:r>
            <w:r w:rsidR="00EB60C4">
              <w:rPr>
                <w:noProof/>
                <w:webHidden/>
              </w:rPr>
              <w:fldChar w:fldCharType="begin"/>
            </w:r>
            <w:r w:rsidR="00EB60C4">
              <w:rPr>
                <w:noProof/>
                <w:webHidden/>
              </w:rPr>
              <w:instrText xml:space="preserve"> PAGEREF _Toc184128567 \h </w:instrText>
            </w:r>
            <w:r w:rsidR="00EB60C4">
              <w:rPr>
                <w:noProof/>
                <w:webHidden/>
              </w:rPr>
            </w:r>
            <w:r w:rsidR="00EB60C4">
              <w:rPr>
                <w:noProof/>
                <w:webHidden/>
              </w:rPr>
              <w:fldChar w:fldCharType="separate"/>
            </w:r>
            <w:r w:rsidR="00EB60C4">
              <w:rPr>
                <w:noProof/>
                <w:webHidden/>
              </w:rPr>
              <w:t>5</w:t>
            </w:r>
            <w:r w:rsidR="00EB60C4">
              <w:rPr>
                <w:noProof/>
                <w:webHidden/>
              </w:rPr>
              <w:fldChar w:fldCharType="end"/>
            </w:r>
          </w:hyperlink>
        </w:p>
        <w:p w:rsidR="00EB60C4" w:rsidRDefault="00BA2849" w14:paraId="20B9699A" w14:textId="60E64DEC">
          <w:pPr>
            <w:pStyle w:val="Innehll1"/>
            <w:rPr>
              <w:rFonts w:asciiTheme="minorHAnsi" w:hAnsiTheme="minorHAnsi" w:eastAsiaTheme="minorEastAsia" w:cstheme="minorBidi"/>
              <w:noProof/>
              <w:lang w:val="sv-SE"/>
            </w:rPr>
          </w:pPr>
          <w:hyperlink w:history="1" w:anchor="_Toc184128568">
            <w:r w:rsidRPr="008416FE" w:rsidR="00EB60C4">
              <w:rPr>
                <w:rStyle w:val="Hyperlnk"/>
                <w:noProof/>
              </w:rPr>
              <w:t>Nationell lagstiftning om import av krigsmateriel i vissa andra länder</w:t>
            </w:r>
            <w:r w:rsidR="00EB60C4">
              <w:rPr>
                <w:noProof/>
                <w:webHidden/>
              </w:rPr>
              <w:tab/>
            </w:r>
            <w:r w:rsidR="00EB60C4">
              <w:rPr>
                <w:noProof/>
                <w:webHidden/>
              </w:rPr>
              <w:fldChar w:fldCharType="begin"/>
            </w:r>
            <w:r w:rsidR="00EB60C4">
              <w:rPr>
                <w:noProof/>
                <w:webHidden/>
              </w:rPr>
              <w:instrText xml:space="preserve"> PAGEREF _Toc184128568 \h </w:instrText>
            </w:r>
            <w:r w:rsidR="00EB60C4">
              <w:rPr>
                <w:noProof/>
                <w:webHidden/>
              </w:rPr>
            </w:r>
            <w:r w:rsidR="00EB60C4">
              <w:rPr>
                <w:noProof/>
                <w:webHidden/>
              </w:rPr>
              <w:fldChar w:fldCharType="separate"/>
            </w:r>
            <w:r w:rsidR="00EB60C4">
              <w:rPr>
                <w:noProof/>
                <w:webHidden/>
              </w:rPr>
              <w:t>8</w:t>
            </w:r>
            <w:r w:rsidR="00EB60C4">
              <w:rPr>
                <w:noProof/>
                <w:webHidden/>
              </w:rPr>
              <w:fldChar w:fldCharType="end"/>
            </w:r>
          </w:hyperlink>
        </w:p>
        <w:p w:rsidR="00EB60C4" w:rsidRDefault="00BA2849" w14:paraId="0414F9C3" w14:textId="712C0CB1">
          <w:pPr>
            <w:pStyle w:val="Innehll2"/>
            <w:rPr>
              <w:rFonts w:asciiTheme="minorHAnsi" w:hAnsiTheme="minorHAnsi" w:eastAsiaTheme="minorEastAsia" w:cstheme="minorBidi"/>
              <w:noProof/>
              <w:lang w:val="sv-SE"/>
            </w:rPr>
          </w:pPr>
          <w:hyperlink w:history="1" w:anchor="_Toc184128569">
            <w:r w:rsidRPr="008416FE" w:rsidR="00EB60C4">
              <w:rPr>
                <w:rStyle w:val="Hyperlnk"/>
                <w:noProof/>
              </w:rPr>
              <w:t>Finland</w:t>
            </w:r>
            <w:r w:rsidR="00EB60C4">
              <w:rPr>
                <w:noProof/>
                <w:webHidden/>
              </w:rPr>
              <w:tab/>
            </w:r>
            <w:r w:rsidR="00EB60C4">
              <w:rPr>
                <w:noProof/>
                <w:webHidden/>
              </w:rPr>
              <w:fldChar w:fldCharType="begin"/>
            </w:r>
            <w:r w:rsidR="00EB60C4">
              <w:rPr>
                <w:noProof/>
                <w:webHidden/>
              </w:rPr>
              <w:instrText xml:space="preserve"> PAGEREF _Toc184128569 \h </w:instrText>
            </w:r>
            <w:r w:rsidR="00EB60C4">
              <w:rPr>
                <w:noProof/>
                <w:webHidden/>
              </w:rPr>
            </w:r>
            <w:r w:rsidR="00EB60C4">
              <w:rPr>
                <w:noProof/>
                <w:webHidden/>
              </w:rPr>
              <w:fldChar w:fldCharType="separate"/>
            </w:r>
            <w:r w:rsidR="00EB60C4">
              <w:rPr>
                <w:noProof/>
                <w:webHidden/>
              </w:rPr>
              <w:t>8</w:t>
            </w:r>
            <w:r w:rsidR="00EB60C4">
              <w:rPr>
                <w:noProof/>
                <w:webHidden/>
              </w:rPr>
              <w:fldChar w:fldCharType="end"/>
            </w:r>
          </w:hyperlink>
        </w:p>
        <w:p w:rsidR="00EB60C4" w:rsidRDefault="00BA2849" w14:paraId="33BE65E3" w14:textId="7D5F4F02">
          <w:pPr>
            <w:pStyle w:val="Innehll2"/>
            <w:rPr>
              <w:rFonts w:asciiTheme="minorHAnsi" w:hAnsiTheme="minorHAnsi" w:eastAsiaTheme="minorEastAsia" w:cstheme="minorBidi"/>
              <w:noProof/>
              <w:lang w:val="sv-SE"/>
            </w:rPr>
          </w:pPr>
          <w:hyperlink w:history="1" w:anchor="_Toc184128570">
            <w:r w:rsidRPr="008416FE" w:rsidR="00EB60C4">
              <w:rPr>
                <w:rStyle w:val="Hyperlnk"/>
                <w:noProof/>
              </w:rPr>
              <w:t>Frankrike</w:t>
            </w:r>
            <w:r w:rsidR="00EB60C4">
              <w:rPr>
                <w:noProof/>
                <w:webHidden/>
              </w:rPr>
              <w:tab/>
            </w:r>
            <w:r w:rsidR="00EB60C4">
              <w:rPr>
                <w:noProof/>
                <w:webHidden/>
              </w:rPr>
              <w:fldChar w:fldCharType="begin"/>
            </w:r>
            <w:r w:rsidR="00EB60C4">
              <w:rPr>
                <w:noProof/>
                <w:webHidden/>
              </w:rPr>
              <w:instrText xml:space="preserve"> PAGEREF _Toc184128570 \h </w:instrText>
            </w:r>
            <w:r w:rsidR="00EB60C4">
              <w:rPr>
                <w:noProof/>
                <w:webHidden/>
              </w:rPr>
            </w:r>
            <w:r w:rsidR="00EB60C4">
              <w:rPr>
                <w:noProof/>
                <w:webHidden/>
              </w:rPr>
              <w:fldChar w:fldCharType="separate"/>
            </w:r>
            <w:r w:rsidR="00EB60C4">
              <w:rPr>
                <w:noProof/>
                <w:webHidden/>
              </w:rPr>
              <w:t>8</w:t>
            </w:r>
            <w:r w:rsidR="00EB60C4">
              <w:rPr>
                <w:noProof/>
                <w:webHidden/>
              </w:rPr>
              <w:fldChar w:fldCharType="end"/>
            </w:r>
          </w:hyperlink>
        </w:p>
        <w:p w:rsidR="00EB60C4" w:rsidRDefault="00BA2849" w14:paraId="2A578A36" w14:textId="4AD208FF">
          <w:pPr>
            <w:pStyle w:val="Innehll2"/>
            <w:rPr>
              <w:rFonts w:asciiTheme="minorHAnsi" w:hAnsiTheme="minorHAnsi" w:eastAsiaTheme="minorEastAsia" w:cstheme="minorBidi"/>
              <w:noProof/>
              <w:lang w:val="sv-SE"/>
            </w:rPr>
          </w:pPr>
          <w:hyperlink w:history="1" w:anchor="_Toc184128571">
            <w:r w:rsidRPr="008416FE" w:rsidR="00EB60C4">
              <w:rPr>
                <w:rStyle w:val="Hyperlnk"/>
                <w:noProof/>
              </w:rPr>
              <w:t>Island</w:t>
            </w:r>
            <w:r w:rsidR="00EB60C4">
              <w:rPr>
                <w:noProof/>
                <w:webHidden/>
              </w:rPr>
              <w:tab/>
            </w:r>
            <w:r w:rsidR="00EB60C4">
              <w:rPr>
                <w:noProof/>
                <w:webHidden/>
              </w:rPr>
              <w:fldChar w:fldCharType="begin"/>
            </w:r>
            <w:r w:rsidR="00EB60C4">
              <w:rPr>
                <w:noProof/>
                <w:webHidden/>
              </w:rPr>
              <w:instrText xml:space="preserve"> PAGEREF _Toc184128571 \h </w:instrText>
            </w:r>
            <w:r w:rsidR="00EB60C4">
              <w:rPr>
                <w:noProof/>
                <w:webHidden/>
              </w:rPr>
            </w:r>
            <w:r w:rsidR="00EB60C4">
              <w:rPr>
                <w:noProof/>
                <w:webHidden/>
              </w:rPr>
              <w:fldChar w:fldCharType="separate"/>
            </w:r>
            <w:r w:rsidR="00EB60C4">
              <w:rPr>
                <w:noProof/>
                <w:webHidden/>
              </w:rPr>
              <w:t>10</w:t>
            </w:r>
            <w:r w:rsidR="00EB60C4">
              <w:rPr>
                <w:noProof/>
                <w:webHidden/>
              </w:rPr>
              <w:fldChar w:fldCharType="end"/>
            </w:r>
          </w:hyperlink>
        </w:p>
        <w:p w:rsidR="00EB60C4" w:rsidRDefault="00BA2849" w14:paraId="7B5DFDCC" w14:textId="58396D84">
          <w:pPr>
            <w:pStyle w:val="Innehll2"/>
            <w:rPr>
              <w:rFonts w:asciiTheme="minorHAnsi" w:hAnsiTheme="minorHAnsi" w:eastAsiaTheme="minorEastAsia" w:cstheme="minorBidi"/>
              <w:noProof/>
              <w:lang w:val="sv-SE"/>
            </w:rPr>
          </w:pPr>
          <w:hyperlink w:history="1" w:anchor="_Toc184128572">
            <w:r w:rsidRPr="008416FE" w:rsidR="00EB60C4">
              <w:rPr>
                <w:rStyle w:val="Hyperlnk"/>
                <w:noProof/>
              </w:rPr>
              <w:t>Italien</w:t>
            </w:r>
            <w:r w:rsidR="00EB60C4">
              <w:rPr>
                <w:noProof/>
                <w:webHidden/>
              </w:rPr>
              <w:tab/>
            </w:r>
            <w:r w:rsidR="00EB60C4">
              <w:rPr>
                <w:noProof/>
                <w:webHidden/>
              </w:rPr>
              <w:fldChar w:fldCharType="begin"/>
            </w:r>
            <w:r w:rsidR="00EB60C4">
              <w:rPr>
                <w:noProof/>
                <w:webHidden/>
              </w:rPr>
              <w:instrText xml:space="preserve"> PAGEREF _Toc184128572 \h </w:instrText>
            </w:r>
            <w:r w:rsidR="00EB60C4">
              <w:rPr>
                <w:noProof/>
                <w:webHidden/>
              </w:rPr>
            </w:r>
            <w:r w:rsidR="00EB60C4">
              <w:rPr>
                <w:noProof/>
                <w:webHidden/>
              </w:rPr>
              <w:fldChar w:fldCharType="separate"/>
            </w:r>
            <w:r w:rsidR="00EB60C4">
              <w:rPr>
                <w:noProof/>
                <w:webHidden/>
              </w:rPr>
              <w:t>10</w:t>
            </w:r>
            <w:r w:rsidR="00EB60C4">
              <w:rPr>
                <w:noProof/>
                <w:webHidden/>
              </w:rPr>
              <w:fldChar w:fldCharType="end"/>
            </w:r>
          </w:hyperlink>
        </w:p>
        <w:p w:rsidR="00EB60C4" w:rsidRDefault="00BA2849" w14:paraId="5FDE868D" w14:textId="4B82A6AC">
          <w:pPr>
            <w:pStyle w:val="Innehll2"/>
            <w:rPr>
              <w:rFonts w:asciiTheme="minorHAnsi" w:hAnsiTheme="minorHAnsi" w:eastAsiaTheme="minorEastAsia" w:cstheme="minorBidi"/>
              <w:noProof/>
              <w:lang w:val="sv-SE"/>
            </w:rPr>
          </w:pPr>
          <w:hyperlink w:history="1" w:anchor="_Toc184128573">
            <w:r w:rsidRPr="008416FE" w:rsidR="00EB60C4">
              <w:rPr>
                <w:rStyle w:val="Hyperlnk"/>
                <w:noProof/>
              </w:rPr>
              <w:t>Norge</w:t>
            </w:r>
            <w:r w:rsidR="00EB60C4">
              <w:rPr>
                <w:noProof/>
                <w:webHidden/>
              </w:rPr>
              <w:tab/>
            </w:r>
            <w:r w:rsidR="00EB60C4">
              <w:rPr>
                <w:noProof/>
                <w:webHidden/>
              </w:rPr>
              <w:fldChar w:fldCharType="begin"/>
            </w:r>
            <w:r w:rsidR="00EB60C4">
              <w:rPr>
                <w:noProof/>
                <w:webHidden/>
              </w:rPr>
              <w:instrText xml:space="preserve"> PAGEREF _Toc184128573 \h </w:instrText>
            </w:r>
            <w:r w:rsidR="00EB60C4">
              <w:rPr>
                <w:noProof/>
                <w:webHidden/>
              </w:rPr>
            </w:r>
            <w:r w:rsidR="00EB60C4">
              <w:rPr>
                <w:noProof/>
                <w:webHidden/>
              </w:rPr>
              <w:fldChar w:fldCharType="separate"/>
            </w:r>
            <w:r w:rsidR="00EB60C4">
              <w:rPr>
                <w:noProof/>
                <w:webHidden/>
              </w:rPr>
              <w:t>11</w:t>
            </w:r>
            <w:r w:rsidR="00EB60C4">
              <w:rPr>
                <w:noProof/>
                <w:webHidden/>
              </w:rPr>
              <w:fldChar w:fldCharType="end"/>
            </w:r>
          </w:hyperlink>
        </w:p>
        <w:p w:rsidR="00EB60C4" w:rsidRDefault="00BA2849" w14:paraId="76DCAA68" w14:textId="4D51FBD5">
          <w:pPr>
            <w:pStyle w:val="Innehll2"/>
            <w:rPr>
              <w:rFonts w:asciiTheme="minorHAnsi" w:hAnsiTheme="minorHAnsi" w:eastAsiaTheme="minorEastAsia" w:cstheme="minorBidi"/>
              <w:noProof/>
              <w:lang w:val="sv-SE"/>
            </w:rPr>
          </w:pPr>
          <w:hyperlink w:history="1" w:anchor="_Toc184128574">
            <w:r w:rsidRPr="008416FE" w:rsidR="00EB60C4">
              <w:rPr>
                <w:rStyle w:val="Hyperlnk"/>
                <w:noProof/>
              </w:rPr>
              <w:t>Polen</w:t>
            </w:r>
            <w:r w:rsidR="00EB60C4">
              <w:rPr>
                <w:noProof/>
                <w:webHidden/>
              </w:rPr>
              <w:tab/>
            </w:r>
            <w:r w:rsidR="00EB60C4">
              <w:rPr>
                <w:noProof/>
                <w:webHidden/>
              </w:rPr>
              <w:fldChar w:fldCharType="begin"/>
            </w:r>
            <w:r w:rsidR="00EB60C4">
              <w:rPr>
                <w:noProof/>
                <w:webHidden/>
              </w:rPr>
              <w:instrText xml:space="preserve"> PAGEREF _Toc184128574 \h </w:instrText>
            </w:r>
            <w:r w:rsidR="00EB60C4">
              <w:rPr>
                <w:noProof/>
                <w:webHidden/>
              </w:rPr>
            </w:r>
            <w:r w:rsidR="00EB60C4">
              <w:rPr>
                <w:noProof/>
                <w:webHidden/>
              </w:rPr>
              <w:fldChar w:fldCharType="separate"/>
            </w:r>
            <w:r w:rsidR="00EB60C4">
              <w:rPr>
                <w:noProof/>
                <w:webHidden/>
              </w:rPr>
              <w:t>12</w:t>
            </w:r>
            <w:r w:rsidR="00EB60C4">
              <w:rPr>
                <w:noProof/>
                <w:webHidden/>
              </w:rPr>
              <w:fldChar w:fldCharType="end"/>
            </w:r>
          </w:hyperlink>
        </w:p>
        <w:p w:rsidR="00EB60C4" w:rsidRDefault="00BA2849" w14:paraId="0A825A29" w14:textId="6E7AF35E">
          <w:pPr>
            <w:pStyle w:val="Innehll2"/>
            <w:rPr>
              <w:rFonts w:asciiTheme="minorHAnsi" w:hAnsiTheme="minorHAnsi" w:eastAsiaTheme="minorEastAsia" w:cstheme="minorBidi"/>
              <w:noProof/>
              <w:lang w:val="sv-SE"/>
            </w:rPr>
          </w:pPr>
          <w:hyperlink w:history="1" w:anchor="_Toc184128575">
            <w:r w:rsidRPr="008416FE" w:rsidR="00EB60C4">
              <w:rPr>
                <w:rStyle w:val="Hyperlnk"/>
                <w:noProof/>
              </w:rPr>
              <w:t>Schweiz</w:t>
            </w:r>
            <w:r w:rsidR="00EB60C4">
              <w:rPr>
                <w:noProof/>
                <w:webHidden/>
              </w:rPr>
              <w:tab/>
            </w:r>
            <w:r w:rsidR="00EB60C4">
              <w:rPr>
                <w:noProof/>
                <w:webHidden/>
              </w:rPr>
              <w:fldChar w:fldCharType="begin"/>
            </w:r>
            <w:r w:rsidR="00EB60C4">
              <w:rPr>
                <w:noProof/>
                <w:webHidden/>
              </w:rPr>
              <w:instrText xml:space="preserve"> PAGEREF _Toc184128575 \h </w:instrText>
            </w:r>
            <w:r w:rsidR="00EB60C4">
              <w:rPr>
                <w:noProof/>
                <w:webHidden/>
              </w:rPr>
            </w:r>
            <w:r w:rsidR="00EB60C4">
              <w:rPr>
                <w:noProof/>
                <w:webHidden/>
              </w:rPr>
              <w:fldChar w:fldCharType="separate"/>
            </w:r>
            <w:r w:rsidR="00EB60C4">
              <w:rPr>
                <w:noProof/>
                <w:webHidden/>
              </w:rPr>
              <w:t>13</w:t>
            </w:r>
            <w:r w:rsidR="00EB60C4">
              <w:rPr>
                <w:noProof/>
                <w:webHidden/>
              </w:rPr>
              <w:fldChar w:fldCharType="end"/>
            </w:r>
          </w:hyperlink>
        </w:p>
        <w:p w:rsidR="00EB60C4" w:rsidRDefault="00BA2849" w14:paraId="45C98C78" w14:textId="071A421F">
          <w:pPr>
            <w:pStyle w:val="Innehll2"/>
            <w:rPr>
              <w:rFonts w:asciiTheme="minorHAnsi" w:hAnsiTheme="minorHAnsi" w:eastAsiaTheme="minorEastAsia" w:cstheme="minorBidi"/>
              <w:noProof/>
              <w:lang w:val="sv-SE"/>
            </w:rPr>
          </w:pPr>
          <w:hyperlink w:history="1" w:anchor="_Toc184128576">
            <w:r w:rsidRPr="008416FE" w:rsidR="00EB60C4">
              <w:rPr>
                <w:rStyle w:val="Hyperlnk"/>
                <w:noProof/>
              </w:rPr>
              <w:t>Storbritannien</w:t>
            </w:r>
            <w:r w:rsidR="00EB60C4">
              <w:rPr>
                <w:noProof/>
                <w:webHidden/>
              </w:rPr>
              <w:tab/>
            </w:r>
            <w:r w:rsidR="00EB60C4">
              <w:rPr>
                <w:noProof/>
                <w:webHidden/>
              </w:rPr>
              <w:fldChar w:fldCharType="begin"/>
            </w:r>
            <w:r w:rsidR="00EB60C4">
              <w:rPr>
                <w:noProof/>
                <w:webHidden/>
              </w:rPr>
              <w:instrText xml:space="preserve"> PAGEREF _Toc184128576 \h </w:instrText>
            </w:r>
            <w:r w:rsidR="00EB60C4">
              <w:rPr>
                <w:noProof/>
                <w:webHidden/>
              </w:rPr>
            </w:r>
            <w:r w:rsidR="00EB60C4">
              <w:rPr>
                <w:noProof/>
                <w:webHidden/>
              </w:rPr>
              <w:fldChar w:fldCharType="separate"/>
            </w:r>
            <w:r w:rsidR="00EB60C4">
              <w:rPr>
                <w:noProof/>
                <w:webHidden/>
              </w:rPr>
              <w:t>13</w:t>
            </w:r>
            <w:r w:rsidR="00EB60C4">
              <w:rPr>
                <w:noProof/>
                <w:webHidden/>
              </w:rPr>
              <w:fldChar w:fldCharType="end"/>
            </w:r>
          </w:hyperlink>
        </w:p>
        <w:p w:rsidR="00EB60C4" w:rsidRDefault="00BA2849" w14:paraId="601EAC90" w14:textId="5783A5ED">
          <w:pPr>
            <w:pStyle w:val="Innehll2"/>
            <w:rPr>
              <w:rFonts w:asciiTheme="minorHAnsi" w:hAnsiTheme="minorHAnsi" w:eastAsiaTheme="minorEastAsia" w:cstheme="minorBidi"/>
              <w:noProof/>
              <w:lang w:val="sv-SE"/>
            </w:rPr>
          </w:pPr>
          <w:hyperlink w:history="1" w:anchor="_Toc184128577">
            <w:r w:rsidRPr="008416FE" w:rsidR="00EB60C4">
              <w:rPr>
                <w:rStyle w:val="Hyperlnk"/>
                <w:noProof/>
              </w:rPr>
              <w:t>Tjeckien</w:t>
            </w:r>
            <w:r w:rsidR="00EB60C4">
              <w:rPr>
                <w:noProof/>
                <w:webHidden/>
              </w:rPr>
              <w:tab/>
            </w:r>
            <w:r w:rsidR="00EB60C4">
              <w:rPr>
                <w:noProof/>
                <w:webHidden/>
              </w:rPr>
              <w:fldChar w:fldCharType="begin"/>
            </w:r>
            <w:r w:rsidR="00EB60C4">
              <w:rPr>
                <w:noProof/>
                <w:webHidden/>
              </w:rPr>
              <w:instrText xml:space="preserve"> PAGEREF _Toc184128577 \h </w:instrText>
            </w:r>
            <w:r w:rsidR="00EB60C4">
              <w:rPr>
                <w:noProof/>
                <w:webHidden/>
              </w:rPr>
            </w:r>
            <w:r w:rsidR="00EB60C4">
              <w:rPr>
                <w:noProof/>
                <w:webHidden/>
              </w:rPr>
              <w:fldChar w:fldCharType="separate"/>
            </w:r>
            <w:r w:rsidR="00EB60C4">
              <w:rPr>
                <w:noProof/>
                <w:webHidden/>
              </w:rPr>
              <w:t>14</w:t>
            </w:r>
            <w:r w:rsidR="00EB60C4">
              <w:rPr>
                <w:noProof/>
                <w:webHidden/>
              </w:rPr>
              <w:fldChar w:fldCharType="end"/>
            </w:r>
          </w:hyperlink>
        </w:p>
        <w:p w:rsidR="00EB60C4" w:rsidRDefault="00BA2849" w14:paraId="13CEE968" w14:textId="4A094551">
          <w:pPr>
            <w:pStyle w:val="Innehll2"/>
            <w:rPr>
              <w:rFonts w:asciiTheme="minorHAnsi" w:hAnsiTheme="minorHAnsi" w:eastAsiaTheme="minorEastAsia" w:cstheme="minorBidi"/>
              <w:noProof/>
              <w:lang w:val="sv-SE"/>
            </w:rPr>
          </w:pPr>
          <w:hyperlink w:history="1" w:anchor="_Toc184128578">
            <w:r w:rsidRPr="008416FE" w:rsidR="00EB60C4">
              <w:rPr>
                <w:rStyle w:val="Hyperlnk"/>
                <w:noProof/>
              </w:rPr>
              <w:t>Tyskland</w:t>
            </w:r>
            <w:r w:rsidR="00EB60C4">
              <w:rPr>
                <w:noProof/>
                <w:webHidden/>
              </w:rPr>
              <w:tab/>
            </w:r>
            <w:r w:rsidR="00EB60C4">
              <w:rPr>
                <w:noProof/>
                <w:webHidden/>
              </w:rPr>
              <w:fldChar w:fldCharType="begin"/>
            </w:r>
            <w:r w:rsidR="00EB60C4">
              <w:rPr>
                <w:noProof/>
                <w:webHidden/>
              </w:rPr>
              <w:instrText xml:space="preserve"> PAGEREF _Toc184128578 \h </w:instrText>
            </w:r>
            <w:r w:rsidR="00EB60C4">
              <w:rPr>
                <w:noProof/>
                <w:webHidden/>
              </w:rPr>
            </w:r>
            <w:r w:rsidR="00EB60C4">
              <w:rPr>
                <w:noProof/>
                <w:webHidden/>
              </w:rPr>
              <w:fldChar w:fldCharType="separate"/>
            </w:r>
            <w:r w:rsidR="00EB60C4">
              <w:rPr>
                <w:noProof/>
                <w:webHidden/>
              </w:rPr>
              <w:t>14</w:t>
            </w:r>
            <w:r w:rsidR="00EB60C4">
              <w:rPr>
                <w:noProof/>
                <w:webHidden/>
              </w:rPr>
              <w:fldChar w:fldCharType="end"/>
            </w:r>
          </w:hyperlink>
        </w:p>
        <w:p w:rsidR="00EB60C4" w:rsidRDefault="00BA2849" w14:paraId="03DCED23" w14:textId="046B9941">
          <w:pPr>
            <w:pStyle w:val="Innehll2"/>
            <w:rPr>
              <w:rFonts w:asciiTheme="minorHAnsi" w:hAnsiTheme="minorHAnsi" w:eastAsiaTheme="minorEastAsia" w:cstheme="minorBidi"/>
              <w:noProof/>
              <w:lang w:val="sv-SE"/>
            </w:rPr>
          </w:pPr>
          <w:hyperlink w:history="1" w:anchor="_Toc184128579">
            <w:r w:rsidRPr="008416FE" w:rsidR="00EB60C4">
              <w:rPr>
                <w:rStyle w:val="Hyperlnk"/>
                <w:noProof/>
              </w:rPr>
              <w:t>Österrike</w:t>
            </w:r>
            <w:r w:rsidR="00EB60C4">
              <w:rPr>
                <w:noProof/>
                <w:webHidden/>
              </w:rPr>
              <w:tab/>
            </w:r>
            <w:r w:rsidR="00EB60C4">
              <w:rPr>
                <w:noProof/>
                <w:webHidden/>
              </w:rPr>
              <w:fldChar w:fldCharType="begin"/>
            </w:r>
            <w:r w:rsidR="00EB60C4">
              <w:rPr>
                <w:noProof/>
                <w:webHidden/>
              </w:rPr>
              <w:instrText xml:space="preserve"> PAGEREF _Toc184128579 \h </w:instrText>
            </w:r>
            <w:r w:rsidR="00EB60C4">
              <w:rPr>
                <w:noProof/>
                <w:webHidden/>
              </w:rPr>
            </w:r>
            <w:r w:rsidR="00EB60C4">
              <w:rPr>
                <w:noProof/>
                <w:webHidden/>
              </w:rPr>
              <w:fldChar w:fldCharType="separate"/>
            </w:r>
            <w:r w:rsidR="00EB60C4">
              <w:rPr>
                <w:noProof/>
                <w:webHidden/>
              </w:rPr>
              <w:t>15</w:t>
            </w:r>
            <w:r w:rsidR="00EB60C4">
              <w:rPr>
                <w:noProof/>
                <w:webHidden/>
              </w:rPr>
              <w:fldChar w:fldCharType="end"/>
            </w:r>
          </w:hyperlink>
        </w:p>
        <w:p w:rsidR="00EB60C4" w:rsidRDefault="00BA2849" w14:paraId="4D820D96" w14:textId="12BC1B0C">
          <w:pPr>
            <w:pStyle w:val="Innehll1"/>
            <w:rPr>
              <w:rFonts w:asciiTheme="minorHAnsi" w:hAnsiTheme="minorHAnsi" w:eastAsiaTheme="minorEastAsia" w:cstheme="minorBidi"/>
              <w:noProof/>
              <w:lang w:val="sv-SE"/>
            </w:rPr>
          </w:pPr>
          <w:hyperlink w:history="1" w:anchor="_Toc184128580">
            <w:r w:rsidRPr="008416FE" w:rsidR="00EB60C4">
              <w:rPr>
                <w:rStyle w:val="Hyperlnk"/>
                <w:noProof/>
              </w:rPr>
              <w:t>Källförteckning</w:t>
            </w:r>
            <w:r w:rsidR="00EB60C4">
              <w:rPr>
                <w:noProof/>
                <w:webHidden/>
              </w:rPr>
              <w:tab/>
            </w:r>
            <w:r w:rsidR="00EB60C4">
              <w:rPr>
                <w:noProof/>
                <w:webHidden/>
              </w:rPr>
              <w:fldChar w:fldCharType="begin"/>
            </w:r>
            <w:r w:rsidR="00EB60C4">
              <w:rPr>
                <w:noProof/>
                <w:webHidden/>
              </w:rPr>
              <w:instrText xml:space="preserve"> PAGEREF _Toc184128580 \h </w:instrText>
            </w:r>
            <w:r w:rsidR="00EB60C4">
              <w:rPr>
                <w:noProof/>
                <w:webHidden/>
              </w:rPr>
            </w:r>
            <w:r w:rsidR="00EB60C4">
              <w:rPr>
                <w:noProof/>
                <w:webHidden/>
              </w:rPr>
              <w:fldChar w:fldCharType="separate"/>
            </w:r>
            <w:r w:rsidR="00EB60C4">
              <w:rPr>
                <w:noProof/>
                <w:webHidden/>
              </w:rPr>
              <w:t>15</w:t>
            </w:r>
            <w:r w:rsidR="00EB60C4">
              <w:rPr>
                <w:noProof/>
                <w:webHidden/>
              </w:rPr>
              <w:fldChar w:fldCharType="end"/>
            </w:r>
          </w:hyperlink>
        </w:p>
        <w:p w:rsidR="00963BCF" w:rsidRDefault="00963BCF" w14:paraId="05C20F4F" w14:textId="11502456">
          <w:r>
            <w:rPr>
              <w:b/>
              <w:bCs/>
            </w:rPr>
            <w:fldChar w:fldCharType="end"/>
          </w:r>
        </w:p>
      </w:sdtContent>
    </w:sdt>
    <w:p w:rsidR="00462680" w:rsidP="00FA60F2" w:rsidRDefault="00462680" w14:paraId="493A02A0" w14:textId="77777777">
      <w:pPr>
        <w:pStyle w:val="Rubrik1"/>
      </w:pPr>
      <w:bookmarkStart w:name="_Toc184029185" w:id="0"/>
    </w:p>
    <w:p w:rsidR="00FA60F2" w:rsidP="00FA60F2" w:rsidRDefault="00FA60F2" w14:paraId="7C7DAEF6" w14:textId="394FE612">
      <w:pPr>
        <w:pStyle w:val="Rubrik1"/>
      </w:pPr>
      <w:bookmarkStart w:name="_Toc184128562" w:id="1"/>
      <w:r>
        <w:t>Sammanfattning</w:t>
      </w:r>
      <w:bookmarkEnd w:id="0"/>
      <w:bookmarkEnd w:id="1"/>
    </w:p>
    <w:p w:rsidR="005F4E4B" w:rsidP="00567110" w:rsidRDefault="0032265D" w14:paraId="5120F3D6" w14:textId="3BEECCD4">
      <w:r>
        <w:t xml:space="preserve">I rapporten presenteras </w:t>
      </w:r>
      <w:r w:rsidR="00A63945">
        <w:t xml:space="preserve">översiktligt </w:t>
      </w:r>
      <w:r>
        <w:t xml:space="preserve">det nationella regelverket för krigsmaterielimport för tolv länder </w:t>
      </w:r>
      <w:r w:rsidR="00F876B9">
        <w:t>(</w:t>
      </w:r>
      <w:r>
        <w:t>inklusive Sverige</w:t>
      </w:r>
      <w:r w:rsidR="00F876B9">
        <w:t>), sammanställt i tabell 1 nedan</w:t>
      </w:r>
      <w:r>
        <w:t xml:space="preserve">. </w:t>
      </w:r>
    </w:p>
    <w:p w:rsidRPr="00161DE7" w:rsidR="00035817" w:rsidP="00035817" w:rsidRDefault="00035817" w14:paraId="5D1EC322" w14:textId="070FA5E5">
      <w:pPr>
        <w:rPr>
          <w:b/>
          <w:bCs/>
          <w:i/>
          <w:iCs/>
        </w:rPr>
      </w:pPr>
      <w:r w:rsidRPr="00161DE7">
        <w:rPr>
          <w:b/>
          <w:bCs/>
          <w:i/>
          <w:iCs/>
        </w:rPr>
        <w:t xml:space="preserve">Tabell 1: </w:t>
      </w:r>
      <w:r w:rsidRPr="0040064F" w:rsidR="0040064F">
        <w:rPr>
          <w:b/>
          <w:bCs/>
          <w:i/>
          <w:iCs/>
        </w:rPr>
        <w:t>Nationell lagstiftning om import av krigsmateriel i vissa andra länder</w:t>
      </w:r>
    </w:p>
    <w:tbl>
      <w:tblPr>
        <w:tblStyle w:val="TabellRDF"/>
        <w:tblW w:w="5000" w:type="pct"/>
        <w:tblLayout w:type="fixed"/>
        <w:tblCellMar>
          <w:left w:w="56" w:type="dxa"/>
          <w:right w:w="56" w:type="dxa"/>
        </w:tblCellMar>
        <w:tblLook w:val="04A0" w:firstRow="1" w:lastRow="0" w:firstColumn="1" w:lastColumn="0" w:noHBand="0" w:noVBand="1"/>
      </w:tblPr>
      <w:tblGrid>
        <w:gridCol w:w="1413"/>
        <w:gridCol w:w="5788"/>
      </w:tblGrid>
      <w:tr w:rsidRPr="00EE39A6" w:rsidR="00035817" w:rsidTr="00DF5BA3" w14:paraId="45CBE224" w14:textId="77777777">
        <w:trPr>
          <w:cantSplit/>
        </w:trPr>
        <w:tc>
          <w:tcPr>
            <w:tcW w:w="1419" w:type="dxa"/>
            <w:tcBorders>
              <w:top w:val="single" w:color="auto" w:sz="4" w:space="0"/>
              <w:bottom w:val="single" w:color="auto" w:sz="4" w:space="0"/>
            </w:tcBorders>
            <w:tcMar>
              <w:left w:w="0" w:type="dxa"/>
            </w:tcMar>
          </w:tcPr>
          <w:p w:rsidRPr="00EE39A6" w:rsidR="00035817" w:rsidP="00DF5BA3" w:rsidRDefault="00035817" w14:paraId="0030E152" w14:textId="77777777">
            <w:pPr>
              <w:pStyle w:val="Tabell-Kolumnrubrik"/>
            </w:pPr>
            <w:r w:rsidRPr="00EE39A6">
              <w:t>Land</w:t>
            </w:r>
          </w:p>
        </w:tc>
        <w:tc>
          <w:tcPr>
            <w:tcW w:w="5811" w:type="dxa"/>
            <w:tcBorders>
              <w:top w:val="single" w:color="auto" w:sz="4" w:space="0"/>
              <w:bottom w:val="single" w:color="auto" w:sz="4" w:space="0"/>
            </w:tcBorders>
          </w:tcPr>
          <w:p w:rsidRPr="00EE39A6" w:rsidR="00035817" w:rsidP="00DF5BA3" w:rsidRDefault="00035817" w14:paraId="6E40C4D4" w14:textId="37F098F0">
            <w:pPr>
              <w:pStyle w:val="Tabell-Kolumnrubrik"/>
            </w:pPr>
            <w:r w:rsidRPr="00EE39A6">
              <w:t xml:space="preserve">Finns det nationell lagstiftning angående </w:t>
            </w:r>
            <w:r w:rsidR="000F5970">
              <w:t>import av krigsmateriel?</w:t>
            </w:r>
          </w:p>
        </w:tc>
      </w:tr>
      <w:tr w:rsidRPr="00EE39A6" w:rsidR="00035817" w:rsidTr="00DF5BA3" w14:paraId="424A3024" w14:textId="77777777">
        <w:trPr>
          <w:cantSplit/>
        </w:trPr>
        <w:tc>
          <w:tcPr>
            <w:tcW w:w="1419" w:type="dxa"/>
            <w:tcBorders>
              <w:top w:val="single" w:color="auto" w:sz="4" w:space="0"/>
              <w:bottom w:val="single" w:color="auto" w:sz="4" w:space="0"/>
            </w:tcBorders>
            <w:tcMar>
              <w:left w:w="0" w:type="dxa"/>
            </w:tcMar>
          </w:tcPr>
          <w:p w:rsidRPr="00C0671E" w:rsidR="00035817" w:rsidP="00DF5BA3" w:rsidRDefault="00035817" w14:paraId="39AF614F" w14:textId="77777777">
            <w:pPr>
              <w:pStyle w:val="Tabell-Radrubrik"/>
              <w:rPr>
                <w:b/>
                <w:i/>
              </w:rPr>
            </w:pPr>
            <w:r w:rsidRPr="00C0671E">
              <w:rPr>
                <w:b/>
                <w:i/>
              </w:rPr>
              <w:t>Sverige</w:t>
            </w:r>
          </w:p>
        </w:tc>
        <w:tc>
          <w:tcPr>
            <w:tcW w:w="5811" w:type="dxa"/>
            <w:tcBorders>
              <w:top w:val="single" w:color="auto" w:sz="4" w:space="0"/>
              <w:bottom w:val="single" w:color="auto" w:sz="4" w:space="0"/>
            </w:tcBorders>
          </w:tcPr>
          <w:p w:rsidRPr="00C0671E" w:rsidR="00035817" w:rsidP="00DF5BA3" w:rsidRDefault="00035817" w14:paraId="1834F290" w14:textId="449BD79E">
            <w:pPr>
              <w:pStyle w:val="Tabell-Radrubrik"/>
              <w:rPr>
                <w:bCs/>
                <w:i/>
              </w:rPr>
            </w:pPr>
            <w:r w:rsidRPr="00C0671E">
              <w:rPr>
                <w:bCs/>
                <w:i/>
              </w:rPr>
              <w:t xml:space="preserve">Nej, </w:t>
            </w:r>
            <w:r w:rsidRPr="00C0671E" w:rsidR="00C0671E">
              <w:rPr>
                <w:bCs/>
                <w:i/>
              </w:rPr>
              <w:t xml:space="preserve">ingen särskild lagstiftning reglerar importen </w:t>
            </w:r>
          </w:p>
        </w:tc>
      </w:tr>
      <w:tr w:rsidRPr="00EE39A6" w:rsidR="00035817" w:rsidTr="00DF5BA3" w14:paraId="51752015" w14:textId="77777777">
        <w:trPr>
          <w:cantSplit/>
        </w:trPr>
        <w:tc>
          <w:tcPr>
            <w:tcW w:w="1419" w:type="dxa"/>
            <w:tcBorders>
              <w:top w:val="single" w:color="auto" w:sz="4" w:space="0"/>
              <w:bottom w:val="single" w:color="auto" w:sz="4" w:space="0"/>
            </w:tcBorders>
            <w:tcMar>
              <w:left w:w="0" w:type="dxa"/>
            </w:tcMar>
          </w:tcPr>
          <w:p w:rsidRPr="00604999" w:rsidR="00035817" w:rsidP="00DF5BA3" w:rsidRDefault="00035817" w14:paraId="3325A6E7" w14:textId="77777777">
            <w:pPr>
              <w:pStyle w:val="Tabell-Radrubrik"/>
              <w:rPr>
                <w:b/>
              </w:rPr>
            </w:pPr>
            <w:r w:rsidRPr="00604999">
              <w:rPr>
                <w:b/>
              </w:rPr>
              <w:t>Finland</w:t>
            </w:r>
          </w:p>
        </w:tc>
        <w:tc>
          <w:tcPr>
            <w:tcW w:w="5811" w:type="dxa"/>
            <w:tcBorders>
              <w:top w:val="single" w:color="auto" w:sz="4" w:space="0"/>
              <w:bottom w:val="single" w:color="auto" w:sz="4" w:space="0"/>
            </w:tcBorders>
          </w:tcPr>
          <w:p w:rsidRPr="00EE39A6" w:rsidR="00035817" w:rsidP="00DF5BA3" w:rsidRDefault="00035817" w14:paraId="4680ACE1" w14:textId="77777777">
            <w:pPr>
              <w:pStyle w:val="Tabell-Radrubrik"/>
              <w:rPr>
                <w:bCs/>
              </w:rPr>
            </w:pPr>
            <w:r w:rsidRPr="00EE39A6">
              <w:rPr>
                <w:bCs/>
              </w:rPr>
              <w:t>Nej</w:t>
            </w:r>
            <w:r>
              <w:rPr>
                <w:bCs/>
              </w:rPr>
              <w:t>, ingen särskild lagstiftning reglerar importen</w:t>
            </w:r>
          </w:p>
        </w:tc>
      </w:tr>
      <w:tr w:rsidRPr="00EE39A6" w:rsidR="00035817" w:rsidTr="00DF5BA3" w14:paraId="2FAF8193" w14:textId="77777777">
        <w:trPr>
          <w:cantSplit/>
        </w:trPr>
        <w:tc>
          <w:tcPr>
            <w:tcW w:w="1419" w:type="dxa"/>
            <w:tcBorders>
              <w:top w:val="single" w:color="auto" w:sz="4" w:space="0"/>
              <w:bottom w:val="single" w:color="auto" w:sz="4" w:space="0"/>
            </w:tcBorders>
            <w:tcMar>
              <w:left w:w="0" w:type="dxa"/>
            </w:tcMar>
          </w:tcPr>
          <w:p w:rsidRPr="00604999" w:rsidR="00035817" w:rsidP="00DF5BA3" w:rsidRDefault="00035817" w14:paraId="155CB87F" w14:textId="77777777">
            <w:pPr>
              <w:pStyle w:val="Tabell-Radrubrik"/>
              <w:rPr>
                <w:b/>
              </w:rPr>
            </w:pPr>
            <w:r w:rsidRPr="00604999">
              <w:rPr>
                <w:b/>
              </w:rPr>
              <w:t>Frankrike</w:t>
            </w:r>
          </w:p>
        </w:tc>
        <w:tc>
          <w:tcPr>
            <w:tcW w:w="5811" w:type="dxa"/>
            <w:tcBorders>
              <w:top w:val="single" w:color="auto" w:sz="4" w:space="0"/>
              <w:bottom w:val="single" w:color="auto" w:sz="4" w:space="0"/>
            </w:tcBorders>
          </w:tcPr>
          <w:p w:rsidRPr="00EE39A6" w:rsidR="00035817" w:rsidP="00DF5BA3" w:rsidRDefault="00035817" w14:paraId="211EA513" w14:textId="77777777">
            <w:pPr>
              <w:pStyle w:val="Tabell-Radrubrik"/>
              <w:rPr>
                <w:bCs/>
              </w:rPr>
            </w:pPr>
            <w:r w:rsidRPr="00EE39A6">
              <w:rPr>
                <w:bCs/>
              </w:rPr>
              <w:t>Ja,</w:t>
            </w:r>
            <w:r>
              <w:rPr>
                <w:bCs/>
              </w:rPr>
              <w:t xml:space="preserve"> </w:t>
            </w:r>
            <w:r>
              <w:t>försvarslagstiftningen och lagen om inre säkerhet</w:t>
            </w:r>
          </w:p>
        </w:tc>
      </w:tr>
      <w:tr w:rsidRPr="00EE39A6" w:rsidR="00035817" w:rsidTr="00DF5BA3" w14:paraId="7A3301EC" w14:textId="77777777">
        <w:trPr>
          <w:cantSplit/>
        </w:trPr>
        <w:tc>
          <w:tcPr>
            <w:tcW w:w="1419" w:type="dxa"/>
            <w:tcBorders>
              <w:top w:val="single" w:color="auto" w:sz="4" w:space="0"/>
              <w:bottom w:val="single" w:color="auto" w:sz="4" w:space="0"/>
            </w:tcBorders>
            <w:tcMar>
              <w:left w:w="0" w:type="dxa"/>
            </w:tcMar>
          </w:tcPr>
          <w:p w:rsidRPr="00604999" w:rsidR="00035817" w:rsidP="00DF5BA3" w:rsidRDefault="00035817" w14:paraId="7B0ABCAA" w14:textId="77777777">
            <w:pPr>
              <w:pStyle w:val="Tabell-Radrubrik"/>
              <w:rPr>
                <w:b/>
              </w:rPr>
            </w:pPr>
            <w:r w:rsidRPr="00604999">
              <w:rPr>
                <w:b/>
              </w:rPr>
              <w:t>Island</w:t>
            </w:r>
          </w:p>
        </w:tc>
        <w:tc>
          <w:tcPr>
            <w:tcW w:w="5811" w:type="dxa"/>
            <w:tcBorders>
              <w:top w:val="single" w:color="auto" w:sz="4" w:space="0"/>
              <w:bottom w:val="single" w:color="auto" w:sz="4" w:space="0"/>
            </w:tcBorders>
          </w:tcPr>
          <w:p w:rsidRPr="00EE39A6" w:rsidR="00035817" w:rsidP="00DF5BA3" w:rsidRDefault="00035817" w14:paraId="65F4C4E9" w14:textId="77777777">
            <w:pPr>
              <w:pStyle w:val="Tabell-Radrubrik"/>
              <w:rPr>
                <w:bCs/>
              </w:rPr>
            </w:pPr>
            <w:r w:rsidRPr="00EE39A6">
              <w:rPr>
                <w:bCs/>
              </w:rPr>
              <w:t>Nej, Island har ingen nationell militär</w:t>
            </w:r>
          </w:p>
        </w:tc>
      </w:tr>
      <w:tr w:rsidRPr="00EE39A6" w:rsidR="00035817" w:rsidTr="00DF5BA3" w14:paraId="49106F92" w14:textId="77777777">
        <w:trPr>
          <w:cantSplit/>
        </w:trPr>
        <w:tc>
          <w:tcPr>
            <w:tcW w:w="1419" w:type="dxa"/>
            <w:tcBorders>
              <w:top w:val="single" w:color="auto" w:sz="4" w:space="0"/>
              <w:bottom w:val="single" w:color="auto" w:sz="4" w:space="0"/>
            </w:tcBorders>
            <w:tcMar>
              <w:left w:w="0" w:type="dxa"/>
            </w:tcMar>
          </w:tcPr>
          <w:p w:rsidRPr="00604999" w:rsidR="00035817" w:rsidP="00DF5BA3" w:rsidRDefault="00035817" w14:paraId="11DDAE6D" w14:textId="77777777">
            <w:pPr>
              <w:pStyle w:val="Tabell-Radrubrik"/>
              <w:rPr>
                <w:b/>
              </w:rPr>
            </w:pPr>
            <w:r w:rsidRPr="00604999">
              <w:rPr>
                <w:b/>
              </w:rPr>
              <w:t>Italien</w:t>
            </w:r>
          </w:p>
        </w:tc>
        <w:tc>
          <w:tcPr>
            <w:tcW w:w="5811" w:type="dxa"/>
            <w:tcBorders>
              <w:top w:val="single" w:color="auto" w:sz="4" w:space="0"/>
              <w:bottom w:val="single" w:color="auto" w:sz="4" w:space="0"/>
            </w:tcBorders>
          </w:tcPr>
          <w:p w:rsidRPr="00EE39A6" w:rsidR="00035817" w:rsidP="00DF5BA3" w:rsidRDefault="00035817" w14:paraId="00795076" w14:textId="77777777">
            <w:pPr>
              <w:pStyle w:val="Tabell-Radrubrik"/>
              <w:rPr>
                <w:bCs/>
              </w:rPr>
            </w:pPr>
            <w:r w:rsidRPr="00EE39A6">
              <w:rPr>
                <w:bCs/>
              </w:rPr>
              <w:t xml:space="preserve">Ja, </w:t>
            </w:r>
            <w:r>
              <w:rPr>
                <w:bCs/>
              </w:rPr>
              <w:t>en lagstiftning finns för ändamålet som för närvarande reformeras</w:t>
            </w:r>
          </w:p>
        </w:tc>
      </w:tr>
      <w:tr w:rsidRPr="00EE39A6" w:rsidR="00035817" w:rsidTr="00DF5BA3" w14:paraId="030C6C09" w14:textId="77777777">
        <w:trPr>
          <w:cantSplit/>
        </w:trPr>
        <w:tc>
          <w:tcPr>
            <w:tcW w:w="1419" w:type="dxa"/>
            <w:tcBorders>
              <w:top w:val="single" w:color="auto" w:sz="4" w:space="0"/>
              <w:bottom w:val="single" w:color="auto" w:sz="4" w:space="0"/>
            </w:tcBorders>
            <w:tcMar>
              <w:left w:w="0" w:type="dxa"/>
            </w:tcMar>
          </w:tcPr>
          <w:p w:rsidRPr="00604999" w:rsidR="00035817" w:rsidP="00DF5BA3" w:rsidRDefault="00035817" w14:paraId="1695106E" w14:textId="77777777">
            <w:pPr>
              <w:pStyle w:val="Tabell-Radrubrik"/>
              <w:rPr>
                <w:b/>
              </w:rPr>
            </w:pPr>
            <w:r w:rsidRPr="00604999">
              <w:rPr>
                <w:b/>
              </w:rPr>
              <w:t>Norge</w:t>
            </w:r>
          </w:p>
        </w:tc>
        <w:tc>
          <w:tcPr>
            <w:tcW w:w="5811" w:type="dxa"/>
            <w:tcBorders>
              <w:top w:val="single" w:color="auto" w:sz="4" w:space="0"/>
              <w:bottom w:val="single" w:color="auto" w:sz="4" w:space="0"/>
            </w:tcBorders>
          </w:tcPr>
          <w:p w:rsidRPr="00EE39A6" w:rsidR="00035817" w:rsidP="00DF5BA3" w:rsidRDefault="00035817" w14:paraId="6FA40979" w14:textId="77777777">
            <w:pPr>
              <w:pStyle w:val="Tabell-Radrubrik"/>
              <w:rPr>
                <w:bCs/>
              </w:rPr>
            </w:pPr>
            <w:r w:rsidRPr="00426D54">
              <w:rPr>
                <w:bCs/>
              </w:rPr>
              <w:t>Ja, utspritt i olika regelverk</w:t>
            </w:r>
          </w:p>
        </w:tc>
      </w:tr>
      <w:tr w:rsidRPr="00EE39A6" w:rsidR="00035817" w:rsidTr="00DF5BA3" w14:paraId="5F2EBB95" w14:textId="77777777">
        <w:trPr>
          <w:cantSplit/>
        </w:trPr>
        <w:tc>
          <w:tcPr>
            <w:tcW w:w="1419" w:type="dxa"/>
            <w:tcBorders>
              <w:top w:val="single" w:color="auto" w:sz="4" w:space="0"/>
              <w:bottom w:val="single" w:color="auto" w:sz="4" w:space="0"/>
            </w:tcBorders>
            <w:tcMar>
              <w:left w:w="0" w:type="dxa"/>
            </w:tcMar>
          </w:tcPr>
          <w:p w:rsidRPr="00604999" w:rsidR="00035817" w:rsidP="00DF5BA3" w:rsidRDefault="00035817" w14:paraId="0E99392A" w14:textId="77777777">
            <w:pPr>
              <w:pStyle w:val="Tabell-Radrubrik"/>
              <w:rPr>
                <w:b/>
              </w:rPr>
            </w:pPr>
            <w:r w:rsidRPr="00604999">
              <w:rPr>
                <w:b/>
              </w:rPr>
              <w:t>Polen</w:t>
            </w:r>
          </w:p>
        </w:tc>
        <w:tc>
          <w:tcPr>
            <w:tcW w:w="5811" w:type="dxa"/>
            <w:tcBorders>
              <w:top w:val="single" w:color="auto" w:sz="4" w:space="0"/>
              <w:bottom w:val="single" w:color="auto" w:sz="4" w:space="0"/>
            </w:tcBorders>
          </w:tcPr>
          <w:p w:rsidRPr="00EE39A6" w:rsidR="00035817" w:rsidP="00DF5BA3" w:rsidRDefault="00035817" w14:paraId="2732B3F6" w14:textId="77777777">
            <w:pPr>
              <w:pStyle w:val="Tabell-Radrubrik"/>
              <w:rPr>
                <w:bCs/>
              </w:rPr>
            </w:pPr>
            <w:r w:rsidRPr="00EE39A6">
              <w:rPr>
                <w:bCs/>
              </w:rPr>
              <w:t xml:space="preserve">Ja, </w:t>
            </w:r>
            <w:r>
              <w:rPr>
                <w:bCs/>
              </w:rPr>
              <w:t xml:space="preserve">importen regleras </w:t>
            </w:r>
            <w:r w:rsidRPr="00EE39A6">
              <w:rPr>
                <w:bCs/>
              </w:rPr>
              <w:t>i samma lagstiftning som exporten</w:t>
            </w:r>
          </w:p>
        </w:tc>
      </w:tr>
      <w:tr w:rsidRPr="00EE39A6" w:rsidR="00035817" w:rsidTr="00DF5BA3" w14:paraId="04F0638B" w14:textId="77777777">
        <w:trPr>
          <w:cantSplit/>
        </w:trPr>
        <w:tc>
          <w:tcPr>
            <w:tcW w:w="1419" w:type="dxa"/>
            <w:tcBorders>
              <w:top w:val="single" w:color="auto" w:sz="4" w:space="0"/>
              <w:bottom w:val="single" w:color="auto" w:sz="4" w:space="0"/>
            </w:tcBorders>
            <w:tcMar>
              <w:left w:w="0" w:type="dxa"/>
            </w:tcMar>
          </w:tcPr>
          <w:p w:rsidRPr="00604999" w:rsidR="00035817" w:rsidP="00DF5BA3" w:rsidRDefault="00035817" w14:paraId="1EDF2D74" w14:textId="77777777">
            <w:pPr>
              <w:pStyle w:val="Tabell-Radrubrik"/>
              <w:rPr>
                <w:b/>
              </w:rPr>
            </w:pPr>
            <w:r w:rsidRPr="00604999">
              <w:rPr>
                <w:b/>
              </w:rPr>
              <w:t>Schweiz</w:t>
            </w:r>
          </w:p>
        </w:tc>
        <w:tc>
          <w:tcPr>
            <w:tcW w:w="5811" w:type="dxa"/>
            <w:tcBorders>
              <w:top w:val="single" w:color="auto" w:sz="4" w:space="0"/>
              <w:bottom w:val="single" w:color="auto" w:sz="4" w:space="0"/>
            </w:tcBorders>
          </w:tcPr>
          <w:p w:rsidRPr="00EE39A6" w:rsidR="00035817" w:rsidP="00DF5BA3" w:rsidRDefault="00035817" w14:paraId="72DF8B50" w14:textId="77777777">
            <w:pPr>
              <w:pStyle w:val="Tabell-Radrubrik"/>
              <w:rPr>
                <w:bCs/>
              </w:rPr>
            </w:pPr>
            <w:r w:rsidRPr="00426D54">
              <w:rPr>
                <w:bCs/>
              </w:rPr>
              <w:t>Ja, i lagen om krigsmateriel</w:t>
            </w:r>
          </w:p>
        </w:tc>
      </w:tr>
      <w:tr w:rsidRPr="00005FDC" w:rsidR="00035817" w:rsidTr="00DF5BA3" w14:paraId="19E7CFE9" w14:textId="77777777">
        <w:trPr>
          <w:cantSplit/>
        </w:trPr>
        <w:tc>
          <w:tcPr>
            <w:tcW w:w="1419" w:type="dxa"/>
            <w:tcBorders>
              <w:top w:val="single" w:color="auto" w:sz="4" w:space="0"/>
              <w:bottom w:val="single" w:color="auto" w:sz="4" w:space="0"/>
            </w:tcBorders>
            <w:tcMar>
              <w:left w:w="0" w:type="dxa"/>
            </w:tcMar>
          </w:tcPr>
          <w:p w:rsidRPr="00604999" w:rsidR="00035817" w:rsidP="00DF5BA3" w:rsidRDefault="00035817" w14:paraId="15277921" w14:textId="77777777">
            <w:pPr>
              <w:pStyle w:val="Tabell-Radrubrik"/>
              <w:rPr>
                <w:b/>
              </w:rPr>
            </w:pPr>
            <w:r w:rsidRPr="00604999">
              <w:rPr>
                <w:b/>
              </w:rPr>
              <w:t>Storbritannien</w:t>
            </w:r>
          </w:p>
        </w:tc>
        <w:tc>
          <w:tcPr>
            <w:tcW w:w="5811" w:type="dxa"/>
            <w:tcBorders>
              <w:top w:val="single" w:color="auto" w:sz="4" w:space="0"/>
              <w:bottom w:val="single" w:color="auto" w:sz="4" w:space="0"/>
            </w:tcBorders>
          </w:tcPr>
          <w:p w:rsidRPr="00EE39A6" w:rsidR="00035817" w:rsidP="00DF5BA3" w:rsidRDefault="00035817" w14:paraId="265EB238" w14:textId="77777777">
            <w:pPr>
              <w:pStyle w:val="Tabell-Radrubrik"/>
              <w:rPr>
                <w:bCs/>
              </w:rPr>
            </w:pPr>
            <w:r w:rsidRPr="00EE39A6">
              <w:rPr>
                <w:bCs/>
              </w:rPr>
              <w:t>Ja, i</w:t>
            </w:r>
            <w:r>
              <w:rPr>
                <w:bCs/>
              </w:rPr>
              <w:t>mporten regleras i</w:t>
            </w:r>
            <w:r w:rsidRPr="00EE39A6">
              <w:rPr>
                <w:bCs/>
              </w:rPr>
              <w:t xml:space="preserve"> en sanktionslag</w:t>
            </w:r>
          </w:p>
        </w:tc>
      </w:tr>
      <w:tr w:rsidRPr="00EE39A6" w:rsidR="00035817" w:rsidTr="00DF5BA3" w14:paraId="6B40FAE5" w14:textId="77777777">
        <w:trPr>
          <w:cantSplit/>
        </w:trPr>
        <w:tc>
          <w:tcPr>
            <w:tcW w:w="1419" w:type="dxa"/>
            <w:tcBorders>
              <w:top w:val="single" w:color="auto" w:sz="4" w:space="0"/>
              <w:bottom w:val="single" w:color="auto" w:sz="4" w:space="0"/>
            </w:tcBorders>
            <w:tcMar>
              <w:left w:w="0" w:type="dxa"/>
            </w:tcMar>
          </w:tcPr>
          <w:p w:rsidRPr="00604999" w:rsidR="00035817" w:rsidP="00DF5BA3" w:rsidRDefault="00035817" w14:paraId="6D1FCEA5" w14:textId="77777777">
            <w:pPr>
              <w:pStyle w:val="Tabell-Radrubrik"/>
              <w:rPr>
                <w:b/>
              </w:rPr>
            </w:pPr>
            <w:r w:rsidRPr="00604999">
              <w:rPr>
                <w:b/>
              </w:rPr>
              <w:t>Tjeckien</w:t>
            </w:r>
          </w:p>
        </w:tc>
        <w:tc>
          <w:tcPr>
            <w:tcW w:w="5811" w:type="dxa"/>
            <w:tcBorders>
              <w:top w:val="single" w:color="auto" w:sz="4" w:space="0"/>
              <w:bottom w:val="single" w:color="auto" w:sz="4" w:space="0"/>
            </w:tcBorders>
          </w:tcPr>
          <w:p w:rsidRPr="00EE39A6" w:rsidR="00035817" w:rsidP="00DF5BA3" w:rsidRDefault="00035817" w14:paraId="78478833" w14:textId="77777777">
            <w:pPr>
              <w:pStyle w:val="Tabell-Radrubrik"/>
              <w:rPr>
                <w:bCs/>
              </w:rPr>
            </w:pPr>
            <w:r w:rsidRPr="00426D54">
              <w:rPr>
                <w:bCs/>
              </w:rPr>
              <w:t>Ja, i lagen om utrikeshandel med krigsmateriel</w:t>
            </w:r>
          </w:p>
        </w:tc>
      </w:tr>
      <w:tr w:rsidRPr="00EE39A6" w:rsidR="00035817" w:rsidTr="00DF5BA3" w14:paraId="5FDC4CC1" w14:textId="77777777">
        <w:trPr>
          <w:cantSplit/>
        </w:trPr>
        <w:tc>
          <w:tcPr>
            <w:tcW w:w="1419" w:type="dxa"/>
            <w:tcBorders>
              <w:top w:val="single" w:color="auto" w:sz="4" w:space="0"/>
              <w:bottom w:val="single" w:color="auto" w:sz="4" w:space="0"/>
            </w:tcBorders>
            <w:tcMar>
              <w:left w:w="0" w:type="dxa"/>
            </w:tcMar>
          </w:tcPr>
          <w:p w:rsidRPr="00604999" w:rsidR="00035817" w:rsidP="00DF5BA3" w:rsidRDefault="00035817" w14:paraId="36E61276" w14:textId="77777777">
            <w:pPr>
              <w:pStyle w:val="Tabell-Radrubrik"/>
              <w:rPr>
                <w:b/>
              </w:rPr>
            </w:pPr>
            <w:r w:rsidRPr="00604999">
              <w:rPr>
                <w:b/>
              </w:rPr>
              <w:t>Tyskland</w:t>
            </w:r>
          </w:p>
        </w:tc>
        <w:tc>
          <w:tcPr>
            <w:tcW w:w="5811" w:type="dxa"/>
            <w:tcBorders>
              <w:top w:val="single" w:color="auto" w:sz="4" w:space="0"/>
              <w:bottom w:val="single" w:color="auto" w:sz="4" w:space="0"/>
            </w:tcBorders>
          </w:tcPr>
          <w:p w:rsidRPr="00EE39A6" w:rsidR="00035817" w:rsidP="00DF5BA3" w:rsidRDefault="00035817" w14:paraId="335F08AB" w14:textId="77777777">
            <w:pPr>
              <w:pStyle w:val="Tabell-Radrubrik"/>
              <w:rPr>
                <w:bCs/>
              </w:rPr>
            </w:pPr>
            <w:r w:rsidRPr="00EE39A6">
              <w:rPr>
                <w:bCs/>
              </w:rPr>
              <w:t xml:space="preserve">Ja, </w:t>
            </w:r>
            <w:r>
              <w:rPr>
                <w:bCs/>
              </w:rPr>
              <w:t xml:space="preserve">importen regleras </w:t>
            </w:r>
            <w:r w:rsidRPr="00EE39A6">
              <w:rPr>
                <w:bCs/>
              </w:rPr>
              <w:t>i samma lagstiftning som exporten</w:t>
            </w:r>
          </w:p>
        </w:tc>
      </w:tr>
      <w:tr w:rsidRPr="00EE39A6" w:rsidR="00035817" w:rsidTr="00DF5BA3" w14:paraId="0268AC07" w14:textId="77777777">
        <w:trPr>
          <w:cantSplit/>
        </w:trPr>
        <w:tc>
          <w:tcPr>
            <w:tcW w:w="1419" w:type="dxa"/>
            <w:tcBorders>
              <w:top w:val="single" w:color="auto" w:sz="4" w:space="0"/>
              <w:bottom w:val="single" w:color="auto" w:sz="4" w:space="0"/>
            </w:tcBorders>
            <w:tcMar>
              <w:left w:w="0" w:type="dxa"/>
            </w:tcMar>
          </w:tcPr>
          <w:p w:rsidRPr="00604999" w:rsidR="00035817" w:rsidP="00DF5BA3" w:rsidRDefault="00035817" w14:paraId="217970A4" w14:textId="77777777">
            <w:pPr>
              <w:pStyle w:val="Tabell-Radrubrik"/>
              <w:rPr>
                <w:b/>
              </w:rPr>
            </w:pPr>
            <w:r w:rsidRPr="00604999">
              <w:rPr>
                <w:b/>
              </w:rPr>
              <w:t>Österrike</w:t>
            </w:r>
          </w:p>
        </w:tc>
        <w:tc>
          <w:tcPr>
            <w:tcW w:w="5811" w:type="dxa"/>
            <w:tcBorders>
              <w:top w:val="single" w:color="auto" w:sz="4" w:space="0"/>
              <w:bottom w:val="single" w:color="auto" w:sz="4" w:space="0"/>
            </w:tcBorders>
          </w:tcPr>
          <w:p w:rsidRPr="00EE39A6" w:rsidR="00035817" w:rsidP="00DF5BA3" w:rsidRDefault="00035817" w14:paraId="4AE305F7" w14:textId="77777777">
            <w:pPr>
              <w:pStyle w:val="Tabell-Radrubrik"/>
              <w:rPr>
                <w:bCs/>
              </w:rPr>
            </w:pPr>
            <w:r w:rsidRPr="00426D54">
              <w:rPr>
                <w:bCs/>
              </w:rPr>
              <w:t>Ja, i den övergripande lagen om utrikeshandel</w:t>
            </w:r>
          </w:p>
        </w:tc>
      </w:tr>
    </w:tbl>
    <w:p w:rsidR="000B4C67" w:rsidP="001A375E" w:rsidRDefault="00035817" w14:paraId="13655A1D" w14:textId="7AEADD76">
      <w:pPr>
        <w:pStyle w:val="Tabell-Klla"/>
      </w:pPr>
      <w:r w:rsidRPr="000B4C67">
        <w:t xml:space="preserve">Källa: </w:t>
      </w:r>
      <w:r w:rsidRPr="000B4C67" w:rsidR="003F0298">
        <w:t>De parlamentariska utredningstjänsterna i respektive land.</w:t>
      </w:r>
    </w:p>
    <w:p w:rsidRPr="001A375E" w:rsidR="001A375E" w:rsidP="001A375E" w:rsidRDefault="001A375E" w14:paraId="1F3EED5B" w14:textId="77777777"/>
    <w:p w:rsidR="00362DD7" w:rsidP="00521139" w:rsidRDefault="00F876B9" w14:paraId="7A7B94FC" w14:textId="0FCA920E">
      <w:r>
        <w:t xml:space="preserve">Alla de studerade länderna utom tre (Sverige, Finland och Island), har någon form av nationell lagstiftning kring krigsmaterielimport. Hur lagstiftningen ser ut och hur omfattande den är beskrivs i rapportens delar om respektive land. I de flesta av länderna uppges det inte </w:t>
      </w:r>
      <w:r w:rsidR="00BD50A5">
        <w:t>i nationell lagstiftning</w:t>
      </w:r>
      <w:r w:rsidR="001A375E">
        <w:t xml:space="preserve"> några</w:t>
      </w:r>
      <w:r w:rsidR="00BD50A5">
        <w:t xml:space="preserve"> </w:t>
      </w:r>
      <w:r>
        <w:t>enskilda länder man undviker att importera ifrån. Många av länderna hänvisar i</w:t>
      </w:r>
      <w:r w:rsidR="002C2034">
        <w:t xml:space="preserve"> </w:t>
      </w:r>
      <w:r>
        <w:t>stället till riktlinjer och förordningar</w:t>
      </w:r>
      <w:r w:rsidR="002F2F29">
        <w:t xml:space="preserve"> eller </w:t>
      </w:r>
      <w:r>
        <w:t xml:space="preserve">resolutioner från EU och FN. Två av de studerade länderna, Tyskland och Storbritannien, nämner </w:t>
      </w:r>
      <w:r w:rsidR="00C45B8D">
        <w:t>däremot enskilda</w:t>
      </w:r>
      <w:r>
        <w:t xml:space="preserve"> länder som de inte importerar ifrån i nationell lagstiftning.</w:t>
      </w:r>
      <w:bookmarkStart w:name="_Toc184029186" w:id="2"/>
    </w:p>
    <w:p w:rsidRPr="0066448A" w:rsidR="00FD6020" w:rsidP="0066448A" w:rsidRDefault="00FD6020" w14:paraId="7678157D" w14:textId="77777777"/>
    <w:p w:rsidR="00FA60F2" w:rsidP="00FA60F2" w:rsidRDefault="00FA60F2" w14:paraId="12A251BC" w14:textId="5EE3D94E">
      <w:pPr>
        <w:pStyle w:val="Rubrik1"/>
      </w:pPr>
      <w:bookmarkStart w:name="_Toc184128563" w:id="3"/>
      <w:r>
        <w:t>Inledning</w:t>
      </w:r>
      <w:bookmarkEnd w:id="2"/>
      <w:bookmarkEnd w:id="3"/>
    </w:p>
    <w:p w:rsidRPr="00362DD7" w:rsidR="00D11983" w:rsidP="00521139" w:rsidRDefault="005F6A01" w14:paraId="115A37C7" w14:textId="3C0B70B9">
      <w:r w:rsidRPr="005F6A01">
        <w:t>Frågan kring nationell lagstiftning av krigsmaterielimport</w:t>
      </w:r>
      <w:r w:rsidR="00B562E4">
        <w:rPr>
          <w:rStyle w:val="Fotnotsreferens"/>
        </w:rPr>
        <w:footnoteReference w:id="2"/>
      </w:r>
      <w:r w:rsidRPr="005F6A01">
        <w:t xml:space="preserve"> är komplicerad då den rör sig i brytpunkten mellan offentlig verksamhet</w:t>
      </w:r>
      <w:r>
        <w:t xml:space="preserve"> och</w:t>
      </w:r>
      <w:r w:rsidRPr="005F6A01">
        <w:t xml:space="preserve"> näringslivet </w:t>
      </w:r>
      <w:r>
        <w:t>samt</w:t>
      </w:r>
      <w:r w:rsidRPr="005F6A01">
        <w:t xml:space="preserve"> </w:t>
      </w:r>
      <w:r>
        <w:t xml:space="preserve">har direkta konsekvenser för grundläggande nationella säkerhetsintressen. </w:t>
      </w:r>
      <w:r w:rsidR="00D11983">
        <w:t xml:space="preserve">Rapporten bygger till stor del på uppgifter hämtade från experter från </w:t>
      </w:r>
      <w:r w:rsidRPr="00E9650B" w:rsidR="00E9650B">
        <w:t xml:space="preserve">Stockholms </w:t>
      </w:r>
      <w:r w:rsidRPr="00E9650B" w:rsidR="00E9650B">
        <w:lastRenderedPageBreak/>
        <w:t xml:space="preserve">internationella fredsforskningsinstitut </w:t>
      </w:r>
      <w:r w:rsidR="00E9650B">
        <w:t>(</w:t>
      </w:r>
      <w:r w:rsidRPr="00D11983" w:rsidR="00D11983">
        <w:t>SIPRI</w:t>
      </w:r>
      <w:r w:rsidR="00E9650B">
        <w:t>)</w:t>
      </w:r>
      <w:r w:rsidRPr="00D11983" w:rsidR="00D11983">
        <w:t xml:space="preserve">, Tullverket, </w:t>
      </w:r>
      <w:r w:rsidRPr="00E9650B" w:rsidR="00E9650B">
        <w:t xml:space="preserve">Inspektionen för strategiska produkter </w:t>
      </w:r>
      <w:r w:rsidR="00E9650B">
        <w:t>(</w:t>
      </w:r>
      <w:r w:rsidRPr="00D11983" w:rsidR="00D11983">
        <w:t>ISP</w:t>
      </w:r>
      <w:r w:rsidR="00E9650B">
        <w:t>)</w:t>
      </w:r>
      <w:r w:rsidRPr="00D11983" w:rsidR="00D11983">
        <w:t xml:space="preserve"> och </w:t>
      </w:r>
      <w:r w:rsidRPr="00E9650B" w:rsidR="00E9650B">
        <w:t xml:space="preserve">Försvarets materielverk </w:t>
      </w:r>
      <w:r w:rsidR="00E9650B">
        <w:t>(</w:t>
      </w:r>
      <w:r w:rsidRPr="00D11983" w:rsidR="00D11983">
        <w:t>FMV</w:t>
      </w:r>
      <w:r w:rsidR="00E9650B">
        <w:t>)</w:t>
      </w:r>
      <w:r w:rsidR="005316AE">
        <w:t>. Därtill på</w:t>
      </w:r>
      <w:r w:rsidR="00D11983">
        <w:t xml:space="preserve"> underlag som inhämtats </w:t>
      </w:r>
      <w:r w:rsidRPr="00D11983" w:rsidR="00D11983">
        <w:t xml:space="preserve">inom ramen för det interparlamentariska nätverket </w:t>
      </w:r>
      <w:r w:rsidRPr="00240C94" w:rsidR="00D11983">
        <w:rPr>
          <w:i/>
          <w:iCs/>
        </w:rPr>
        <w:t>European Centre for Parliamentary Research and Documentation</w:t>
      </w:r>
      <w:r w:rsidRPr="00D11983" w:rsidR="00D11983">
        <w:t xml:space="preserve"> (ECPRD).</w:t>
      </w:r>
      <w:r w:rsidR="00240C94">
        <w:rPr>
          <w:rStyle w:val="Fotnotsreferens"/>
        </w:rPr>
        <w:footnoteReference w:id="3"/>
      </w:r>
      <w:r w:rsidR="009171ED">
        <w:t xml:space="preserve"> </w:t>
      </w:r>
      <w:r w:rsidRPr="00362DD7" w:rsidR="00D11983">
        <w:t>Med hjälp av experterna gjorde utredningstjänsten ett strategiskt urval av 14 länder i EU och Nato som kontaktades, inom ramen för ECPRD-nätverket, med frågeställningar om nationellt regelverk för import av krigsmateriel. Utav dessa 14 länder svarade: Finland, Frankrike, Island, Italien, Norge, Polen, Schweiz, Storbritannien, Tjeckien, Tyskland och Österrike.</w:t>
      </w:r>
      <w:r w:rsidRPr="00362DD7" w:rsidR="00D11983">
        <w:rPr>
          <w:rStyle w:val="Fotnotsreferens"/>
        </w:rPr>
        <w:footnoteReference w:id="4"/>
      </w:r>
      <w:r w:rsidRPr="00362DD7" w:rsidR="00D11983">
        <w:t xml:space="preserve"> Sammanfattningen som ges av respektive lands regelverk är baserat enkom på svaren som utredningstjänsten fått del av.</w:t>
      </w:r>
    </w:p>
    <w:p w:rsidR="00160179" w:rsidP="00521139" w:rsidRDefault="00240C94" w14:paraId="49FCF9E9" w14:textId="5717690D">
      <w:r w:rsidRPr="00240C94">
        <w:t xml:space="preserve">Det bör noteras att utredningstjänsten inte har haft möjlighet att kontrollera uppgifterna från de svarande länderna. </w:t>
      </w:r>
      <w:r w:rsidR="008A3F52">
        <w:t>Svaren skiljer sig i omfång och detaljeringsgrad och u</w:t>
      </w:r>
      <w:r w:rsidRPr="00240C94">
        <w:t xml:space="preserve">tredningstjänsten har inte utforskat vidare </w:t>
      </w:r>
      <w:r w:rsidR="00117730">
        <w:t>om</w:t>
      </w:r>
      <w:r>
        <w:t xml:space="preserve"> </w:t>
      </w:r>
      <w:r w:rsidRPr="00240C94">
        <w:t xml:space="preserve">svaren från utredningstjänsterna har varit ofullständiga </w:t>
      </w:r>
      <w:r w:rsidR="00117730">
        <w:t>i</w:t>
      </w:r>
      <w:r w:rsidRPr="00240C94">
        <w:t xml:space="preserve"> vissa </w:t>
      </w:r>
      <w:r w:rsidR="00117730">
        <w:t>avseenden</w:t>
      </w:r>
      <w:r w:rsidRPr="00240C94">
        <w:t xml:space="preserve">. Resultaten som presenteras </w:t>
      </w:r>
      <w:r w:rsidR="00117730">
        <w:t>för</w:t>
      </w:r>
      <w:r w:rsidRPr="00240C94">
        <w:t xml:space="preserve"> varje land baseras alltså fullständigt på svaren från ECPRD-nätverket</w:t>
      </w:r>
      <w:r>
        <w:t xml:space="preserve"> och</w:t>
      </w:r>
      <w:r w:rsidRPr="00240C94">
        <w:t xml:space="preserve"> kan därför inte göra anspråk på att vara fullständig</w:t>
      </w:r>
      <w:r>
        <w:t xml:space="preserve">. </w:t>
      </w:r>
      <w:r w:rsidRPr="00240C94">
        <w:t>Innehållet baseras vidare på utredningstjänstens egen översättning och sammanfattning av svaren.</w:t>
      </w:r>
    </w:p>
    <w:p w:rsidRPr="008105FF" w:rsidR="00CA4615" w:rsidP="00521139" w:rsidRDefault="005F6A01" w14:paraId="0A4CE653" w14:textId="30A2EC3B">
      <w:r>
        <w:t xml:space="preserve">Inledningsvis kommer rapporten kort att beröra för EU:s </w:t>
      </w:r>
      <w:r w:rsidRPr="005F6A01">
        <w:t xml:space="preserve">och FN:s </w:t>
      </w:r>
      <w:r>
        <w:t xml:space="preserve">gällande </w:t>
      </w:r>
      <w:r w:rsidRPr="005F6A01">
        <w:t>vapenembargon</w:t>
      </w:r>
      <w:r>
        <w:t xml:space="preserve"> för att därefter kontextualisera </w:t>
      </w:r>
      <w:r w:rsidR="0068406B">
        <w:t>hanteringen</w:t>
      </w:r>
      <w:r>
        <w:t xml:space="preserve"> av krigsmaterielimport i Sverige. </w:t>
      </w:r>
      <w:r w:rsidR="000528DB">
        <w:t>Avslutningsvis redogör rapporten översiktligt för regelverket gällande krigsmaterielimport i de</w:t>
      </w:r>
      <w:r w:rsidR="007E0A28">
        <w:t xml:space="preserve"> övriga</w:t>
      </w:r>
      <w:r w:rsidR="000528DB">
        <w:t xml:space="preserve"> elva utvalda länderna.</w:t>
      </w:r>
    </w:p>
    <w:p w:rsidR="00E61AA3" w:rsidP="00E61AA3" w:rsidRDefault="00E61AA3" w14:paraId="5FBF6384" w14:textId="77777777">
      <w:pPr>
        <w:pStyle w:val="Rubrik2"/>
      </w:pPr>
      <w:bookmarkStart w:name="_Toc184029187" w:id="4"/>
      <w:bookmarkStart w:name="_Toc184128564" w:id="5"/>
      <w:r>
        <w:t>EU:s och FN:s vapenembargon</w:t>
      </w:r>
      <w:bookmarkEnd w:id="4"/>
      <w:bookmarkEnd w:id="5"/>
    </w:p>
    <w:p w:rsidR="00E61AA3" w:rsidP="00521139" w:rsidRDefault="00E61AA3" w14:paraId="4C5997AB" w14:textId="6C0AB8E3">
      <w:r>
        <w:t xml:space="preserve">FN och EU:s vapenembargon avser länder där export av vapen inte är tillåten. FN:s säkerhetsråd har beslutat om vapenembargo mot: Afghanistan, Centralafrikanska republiken, Nordkorea, Kongo, Haiti, Irak, Jemen, Libanon, Libyen, Somalia, Sudan och Sydsudan. Utöver dessa har EU även beslutat om vapenembargo mot: Belarus, Myanmar, Iran, Libyen, Ryssland, Somalia, Sudan, Sydsudan, Venezuela och Zimbabwe. Sanktionerna mot dessa länder är rättsligt bindande. EU har även vapenembargo mot Kina, Egypten och Syrien. Organisationen för säkerhet och samarbete i Europa (OSSE), har även upprättat ett vapenembargo mot området Nagorno-Karabach mellan Armenien och </w:t>
      </w:r>
      <w:r w:rsidRPr="00952A8F">
        <w:t>Azerbajdzjan (ISP, 2024).</w:t>
      </w:r>
    </w:p>
    <w:p w:rsidR="00E61AA3" w:rsidP="00521139" w:rsidRDefault="00E61AA3" w14:paraId="241C575C" w14:textId="7263CA75">
      <w:r>
        <w:t>Länderna som studeras i denna rapport förhåller sig alltså till dessa vapenembargon</w:t>
      </w:r>
      <w:r w:rsidR="003205FD">
        <w:t>,</w:t>
      </w:r>
      <w:r>
        <w:t xml:space="preserve"> även om länderna som har vapenembargo från FN eller EU inte </w:t>
      </w:r>
      <w:r>
        <w:lastRenderedPageBreak/>
        <w:t xml:space="preserve">uttryckligen radas upp i nationell lagstiftning. Ytterligare värt att nämna för förståelsen för rapporten är att EU:s inre marknad påverkar importen och exporten av varor mellan EU:s medlemsländer. </w:t>
      </w:r>
    </w:p>
    <w:p w:rsidR="00E61AA3" w:rsidP="00E67000" w:rsidRDefault="00E61AA3" w14:paraId="6BAA43F7" w14:textId="77777777"/>
    <w:p w:rsidR="00FA60F2" w:rsidP="0083073F" w:rsidRDefault="00FA491B" w14:paraId="18CB6DC3" w14:textId="21A90179">
      <w:pPr>
        <w:pStyle w:val="Rubrik1"/>
      </w:pPr>
      <w:bookmarkStart w:name="_Toc184029188" w:id="6"/>
      <w:bookmarkStart w:name="_Toc184128565" w:id="7"/>
      <w:r>
        <w:t>Svensk krigsmaterielimport</w:t>
      </w:r>
      <w:bookmarkEnd w:id="6"/>
      <w:bookmarkEnd w:id="7"/>
    </w:p>
    <w:p w:rsidR="00AD41A7" w:rsidP="00B02977" w:rsidRDefault="009B2DF8" w14:paraId="61D2749A" w14:textId="684ED74C">
      <w:r w:rsidRPr="00716B87">
        <w:t>I Europa ökar importen av krigsmateriel. Enligt beräkningar från SIPRI fördubblades importen av vapen (+94%) i en jämförelse mellan perioden 2014–2018 och 2019–2023 (SIPRI, 2024b).</w:t>
      </w:r>
      <w:r>
        <w:t xml:space="preserve"> </w:t>
      </w:r>
      <w:r w:rsidRPr="00FA491B" w:rsidR="00FA491B">
        <w:t xml:space="preserve">Det är svårt att uppskatta storleken av svensk import av krigsmateriel. Enligt Materielförsörjningsutredningen (SOU 2022:24) importerade Sverige i perioden 2016–2020 krigsmateriel till </w:t>
      </w:r>
      <w:r w:rsidR="00F1583E">
        <w:t xml:space="preserve">ett </w:t>
      </w:r>
      <w:r w:rsidRPr="00FA491B" w:rsidR="00FA491B">
        <w:t>genomsnittligt värde av cirka 4,1 miljarder kronor, vilket uppgick till en tredjedel av storleken av exporten. I Sverige krävs varken tillstånd till att importera eller inneha krigsmateriel med undantag för sådan materiel som omfattas av vapenlagen (1996:67) och av</w:t>
      </w:r>
      <w:r w:rsidR="00893718">
        <w:t xml:space="preserve"> lag</w:t>
      </w:r>
      <w:r w:rsidR="00843CEC">
        <w:t>en</w:t>
      </w:r>
      <w:r w:rsidRPr="00FA491B" w:rsidR="00FA491B">
        <w:t xml:space="preserve"> (2010:1011) om brandfarliga och explosiva varor samt sådan materiel som är förbjuden enligt internationella avtal. Även om krigsmateriellagstiftningen har varit föremål för återkommande politisk debatt och utredningar – KRUT: Reformerat regelverk för handel med </w:t>
      </w:r>
      <w:r w:rsidR="00A5438D">
        <w:t>krigsmateriel</w:t>
      </w:r>
      <w:r w:rsidRPr="00FA491B" w:rsidR="00FA491B">
        <w:t xml:space="preserve"> (SOU 2005:9) och KEX: Skärpt exportkontroll av krigsmateriel (SOU 2015:72) – har de</w:t>
      </w:r>
      <w:r w:rsidR="007F778D">
        <w:t>ssa</w:t>
      </w:r>
      <w:r w:rsidRPr="00FA491B" w:rsidR="00FA491B">
        <w:t xml:space="preserve"> främst behandlat exportreglering. </w:t>
      </w:r>
      <w:r w:rsidRPr="00117730" w:rsidR="00FA491B">
        <w:t xml:space="preserve">I ljuset av ett svenskt medlemskap i Nato och ett förändrat säkerhetspolitiskt läge </w:t>
      </w:r>
      <w:r w:rsidRPr="00117730" w:rsidR="00AD41A7">
        <w:t xml:space="preserve">har regelverket </w:t>
      </w:r>
      <w:r w:rsidRPr="00117730" w:rsidR="002D4BD9">
        <w:t>igen genomgått en översyn men likaså den fokuserade på krigsmaterielexporten (SOU 2024:77).</w:t>
      </w:r>
      <w:r w:rsidRPr="00117730" w:rsidR="00D977CA">
        <w:rPr>
          <w:rStyle w:val="Fotnotsreferens"/>
        </w:rPr>
        <w:footnoteReference w:id="5"/>
      </w:r>
      <w:r w:rsidRPr="00117730" w:rsidR="002D4BD9">
        <w:t xml:space="preserve"> </w:t>
      </w:r>
    </w:p>
    <w:p w:rsidR="00FA491B" w:rsidP="0083073F" w:rsidRDefault="00FA491B" w14:paraId="17F083ED" w14:textId="27C0278E">
      <w:pPr>
        <w:pStyle w:val="Rubrik2"/>
      </w:pPr>
      <w:bookmarkStart w:name="_Toc184029189" w:id="8"/>
      <w:bookmarkStart w:name="_Toc184128566" w:id="9"/>
      <w:r>
        <w:t xml:space="preserve">KRUT, </w:t>
      </w:r>
      <w:r w:rsidRPr="00FA491B">
        <w:t>KEX och nuvarande krigsmateriellagstiftning</w:t>
      </w:r>
      <w:bookmarkEnd w:id="8"/>
      <w:bookmarkEnd w:id="9"/>
    </w:p>
    <w:p w:rsidR="007A40B9" w:rsidP="00521139" w:rsidRDefault="00FA491B" w14:paraId="125C95D7" w14:textId="33A6785E">
      <w:r w:rsidRPr="00FA491B">
        <w:t>Det svenska exportkontrollregelverket består av lagen (1992:1300) om krigsmateriel och förordningen (1992:1303) om krigsmateriel samt de principer och riktlinjer för krigsmaterielexport som har beslutats av regeringen och godkänts av riksdagen.</w:t>
      </w:r>
      <w:r>
        <w:rPr>
          <w:rStyle w:val="Fotnotsreferens"/>
        </w:rPr>
        <w:footnoteReference w:id="6"/>
      </w:r>
      <w:r w:rsidRPr="00FA491B">
        <w:t xml:space="preserve"> </w:t>
      </w:r>
      <w:r w:rsidR="000C54C5">
        <w:t>Krigsmateriel får endast exporteras om det finns säkerhets- eller försvarspolitiska skäl för detta samt att det inte strider mot svensk utrikespolitik i övrigt eller strider mot Sveriges internationella förpliktelser. Mänskliga rättigheter, demokrati och rättsstatens principer är prioriterade områden i svensk utrikespolitik och har haft stor inverkan på utformningen av exportregelverket.</w:t>
      </w:r>
    </w:p>
    <w:p w:rsidR="00FA491B" w:rsidP="00521139" w:rsidRDefault="00FA491B" w14:paraId="11BA3619" w14:textId="5791E074">
      <w:r w:rsidRPr="00FA491B">
        <w:t>Den senaste översynen av regelverket skedde efter ett tillkännagivande från riksdagen (bet. 2010/11:UU3):</w:t>
      </w:r>
    </w:p>
    <w:p w:rsidRPr="00A975B0" w:rsidR="00FA491B" w:rsidP="00FA491B" w:rsidRDefault="00FA491B" w14:paraId="21DA58F5" w14:textId="77777777">
      <w:pPr>
        <w:ind w:left="567" w:right="567"/>
        <w:jc w:val="both"/>
        <w:rPr>
          <w:sz w:val="20"/>
          <w:szCs w:val="32"/>
        </w:rPr>
      </w:pPr>
      <w:bookmarkStart w:name="_Hlk181352592" w:id="10"/>
      <w:r w:rsidRPr="00A975B0">
        <w:rPr>
          <w:sz w:val="20"/>
          <w:szCs w:val="32"/>
        </w:rPr>
        <w:t xml:space="preserve">Utskottet anser, mot bakgrund av såväl Politiken för global utveckling (PGU) som den fortsatta utvecklingen inom EU samarbetet, bl.a. antagandet </w:t>
      </w:r>
      <w:r w:rsidRPr="00A975B0">
        <w:rPr>
          <w:sz w:val="20"/>
          <w:szCs w:val="32"/>
        </w:rPr>
        <w:lastRenderedPageBreak/>
        <w:t>av ICT-direktivet, att regeringen ska återkomma till riksdagen med förslag till ny krigsmateriellagstiftning i syfte att skärpa exportkontrollen gentemot icke-demokratiska stater. Detta bör riksdagen tillkännage för regeringen som sin mening.</w:t>
      </w:r>
    </w:p>
    <w:bookmarkEnd w:id="10"/>
    <w:p w:rsidR="00FA491B" w:rsidP="00521139" w:rsidRDefault="00FA491B" w14:paraId="6D45B76D" w14:textId="000BB52A">
      <w:r>
        <w:t xml:space="preserve">Även om utrikesutskottet lyfte </w:t>
      </w:r>
      <w:r w:rsidR="00742B96">
        <w:t xml:space="preserve">fram </w:t>
      </w:r>
      <w:r>
        <w:t xml:space="preserve">det växande behovet av ömsesidiga samarbeten inom materielförsörjningsområdet, som bygger på såväl export som import av krigsmateriel, var inte import en del av det direktivet till Krigsmaterielexportöversynskommittén, KEX. </w:t>
      </w:r>
      <w:r w:rsidRPr="00742B96">
        <w:t xml:space="preserve">I sitt betänkande, </w:t>
      </w:r>
      <w:r w:rsidRPr="00742B96" w:rsidR="00742B96">
        <w:t>Skärpt exportkontroll av</w:t>
      </w:r>
      <w:r>
        <w:t xml:space="preserve"> </w:t>
      </w:r>
      <w:r w:rsidR="00A5438D">
        <w:t>krigsmateriel</w:t>
      </w:r>
      <w:r>
        <w:t xml:space="preserve">, konstaterade dock utredningen att det finns skäl för regeringen att närmare belysa frågan om svenska statens import av krigsmateriel ska omfattas av motsvarande kontroll som exporten (SOU 2015:72, s 102). Utrikesutskottet instämde i att det kan finnas skäl att överväga behovet och möjligheten till att införa regler för import av krigsmateriel (bet. 2017/18:UU9). </w:t>
      </w:r>
      <w:r w:rsidRPr="00742B96">
        <w:t xml:space="preserve">Utredningstjänsten kan konstatera att importen inte </w:t>
      </w:r>
      <w:r w:rsidRPr="00742B96" w:rsidR="002D4BD9">
        <w:t>heller var</w:t>
      </w:r>
      <w:r w:rsidRPr="00742B96">
        <w:t xml:space="preserve"> en del av det senaste utredningsdirektivet (Dir. 2023:161)</w:t>
      </w:r>
      <w:r w:rsidRPr="00742B96" w:rsidR="002D4BD9">
        <w:t xml:space="preserve"> och följaktligen heller inte i </w:t>
      </w:r>
      <w:r w:rsidRPr="00742B96" w:rsidR="00742B96">
        <w:t>utredningsbetänkandet som överlämnades till regeringen</w:t>
      </w:r>
      <w:r w:rsidRPr="00742B96" w:rsidR="002D4BD9">
        <w:t xml:space="preserve"> (</w:t>
      </w:r>
      <w:r w:rsidRPr="00742B96" w:rsidR="00742B96">
        <w:t xml:space="preserve">SOU </w:t>
      </w:r>
      <w:r w:rsidRPr="00742B96" w:rsidR="002D4BD9">
        <w:t>2024:77)</w:t>
      </w:r>
      <w:r w:rsidRPr="00742B96">
        <w:t>.</w:t>
      </w:r>
    </w:p>
    <w:p w:rsidR="00FA491B" w:rsidP="00521139" w:rsidRDefault="00766D9B" w14:paraId="269AD29A" w14:textId="091C815D">
      <w:r>
        <w:t>Tio</w:t>
      </w:r>
      <w:r w:rsidR="00FA491B">
        <w:t xml:space="preserve"> år tidigare var import </w:t>
      </w:r>
      <w:r w:rsidR="00843CEC">
        <w:t xml:space="preserve">däremot </w:t>
      </w:r>
      <w:r w:rsidR="00FA491B">
        <w:t>en del av direktivet till krigsmaterielutredningen, KRUT (Dir. 2003:80). I direktivet betonade regeringen att de begränsningar och särskilda restriktioner som gäller för export av svensk krigsmateriel inte</w:t>
      </w:r>
      <w:r w:rsidR="00237CB4">
        <w:t xml:space="preserve"> är</w:t>
      </w:r>
      <w:r w:rsidR="00FA491B">
        <w:t xml:space="preserve"> direkt tillämpbara när Sverige importerar krigsmateriel för sitt eget behov. Följaktligen fann utredningen ingen anledning att beröra frågan om eventuella riktlinjer för import av krigsmateriel för Sveriges eget försvarsbehov (SOU 2005:9, s 240). Med detta som grund såg utredningen inget mervärde i en tillståndsplikt för sådan införsel som syftar till försvarsindustrins utveckling och tillverkning av produkter som beställts av Försvarsmakten och andra statliga myndigheters behov. Inspektionen för strategiska produkter (ISP) prövar försvarsindustriföretagens lämplighet att befatta sig med krigsmateriel i samband med att de söker tillverkningstillstånd (SOU 2005:9, s 241). Mot bakgrund av svenska åtaganden på rustningskontrollområdet och svårigheter för regeringen när svensk statistik skall sammanställas föreslog däremot utredningen en generell rapporteringsskyldighet för införsel av krigsmateriel (SOU 2005:9, s 240ff). </w:t>
      </w:r>
    </w:p>
    <w:p w:rsidR="00FA491B" w:rsidP="00521139" w:rsidRDefault="00FA491B" w14:paraId="7123D157" w14:textId="7A9108E2">
      <w:r>
        <w:t xml:space="preserve">Utredningsbetänkandet, </w:t>
      </w:r>
      <w:r w:rsidRPr="002D4BD9" w:rsidR="002D4BD9">
        <w:t xml:space="preserve">Reformerat regelverk för handel med </w:t>
      </w:r>
      <w:r w:rsidR="00A5438D">
        <w:t>krigsmateriel</w:t>
      </w:r>
      <w:r w:rsidRPr="002D4BD9" w:rsidR="002D4BD9">
        <w:t xml:space="preserve"> (SOU 2005:9)</w:t>
      </w:r>
      <w:r>
        <w:t xml:space="preserve">, remissbehandlades men slutfördes inte. Många förslag har sedan dess genomförts, bl.a. </w:t>
      </w:r>
      <w:r w:rsidR="001F756C">
        <w:t xml:space="preserve">har </w:t>
      </w:r>
      <w:r>
        <w:t>EU</w:t>
      </w:r>
      <w:r w:rsidR="001F756C">
        <w:t xml:space="preserve">:s </w:t>
      </w:r>
      <w:r>
        <w:t>militära lista antagits som svensk krigsmaterielförteckning. Men utredningens förslag rörande rapporteringsskyldighet för införsel av krigsmateriel har inte behandlats vidare.</w:t>
      </w:r>
    </w:p>
    <w:p w:rsidRPr="00D62EC6" w:rsidR="00FA491B" w:rsidP="0083073F" w:rsidRDefault="00FA491B" w14:paraId="539F456C" w14:textId="77777777">
      <w:pPr>
        <w:pStyle w:val="Rubrik2"/>
      </w:pPr>
      <w:bookmarkStart w:name="_Toc184029190" w:id="11"/>
      <w:bookmarkStart w:name="_Toc184128567" w:id="12"/>
      <w:r>
        <w:t>En sammanflätad export och import</w:t>
      </w:r>
      <w:bookmarkEnd w:id="11"/>
      <w:bookmarkEnd w:id="12"/>
      <w:r>
        <w:t xml:space="preserve"> </w:t>
      </w:r>
    </w:p>
    <w:p w:rsidR="00FA491B" w:rsidP="00521139" w:rsidRDefault="00FA491B" w14:paraId="29723634" w14:textId="20E5ED40">
      <w:r>
        <w:t xml:space="preserve">De två vanligaste anledningarna till att föra in krigsmateriel i Sverige är för Försvarets respektive den svenska försvarsindustrins behov. Det handlar således framförallt om Försvarsmakten och Försvarets materielverk (FMV) även om </w:t>
      </w:r>
      <w:r>
        <w:lastRenderedPageBreak/>
        <w:t>vissa andra myndigheter importerar vissa typer av krigsmateriel, t.ex. skyddsutrustning, såsom Polismyndigheten FOI, MSB</w:t>
      </w:r>
      <w:r w:rsidR="00BB511B">
        <w:t xml:space="preserve"> och</w:t>
      </w:r>
      <w:r>
        <w:t xml:space="preserve"> Kustbevakningen. Importen till dessa myndigheter sker antingen direkt eller via FMV. Utöver den direkta importen för svenska statens bruk är även de svenska försvarsföretagen beroende av insatsvaror och -tjänster från utlandet (SOU 2022:24). Privat införsel, t.ex. museer eller samlare, har av regeringen tidigare bedömts som ringa (Dir. 2003:80). </w:t>
      </w:r>
    </w:p>
    <w:p w:rsidR="00FA491B" w:rsidP="00521139" w:rsidRDefault="00FA491B" w14:paraId="2346AE43" w14:textId="4D3A7D01">
      <w:r>
        <w:t xml:space="preserve">Regeringen har slagit fast att den import som sker för Försvarsmaktens behov är en konsekvens av svenska försvars- och säkerhetspolitiska överväganden. Försvarsindustrins införsel av krigsmateriel rör främst delsystem och komponenter för montering, bearbetning eller integration i egna produkter. Dessa produkter levereras dels till Försvarsmakten och andra statliga myndigheter i Sverige, dels till beställare och samarbetspartners i utlandet för slutanvändning respektive vidare bearbetning. (SOU 2005:9, s 241). Även om inte verksamheten nödvändigtvis förändrats innebar internationaliseringen att svensk försvarsindustri i stora delar ägs av utländska bolag eller av aktieägare på en internationell marknad, och svenska företag kan i sin tur ha dotterbolag i andra länder (FOI, 2007; SOU 2015:72, s 194). Krigsmaterielmarknaden är således till stor del en internationaliserad marknad som inte enbart styrs av traditionella marknadsekonomiska och tekniska faktorer. I stället styrs krigsmaterielmarknaden också av helt andra parametrar och villkor än rent företagsekonomiska (SOU 2015:72, s 193). T.ex. är staters politiska inblandning betydligt mer omfattande än andra marknader. </w:t>
      </w:r>
    </w:p>
    <w:p w:rsidRPr="00FA491B" w:rsidR="00FA491B" w:rsidP="00521139" w:rsidRDefault="00FA491B" w14:paraId="637142E0" w14:textId="699801FA">
      <w:r>
        <w:t xml:space="preserve">För Försvarsmaktens del finns det ett behov till förmåga till praktisk militär samverkan (så kallad </w:t>
      </w:r>
      <w:r w:rsidRPr="00FA491B">
        <w:rPr>
          <w:i/>
          <w:iCs/>
        </w:rPr>
        <w:t>interoperabilitet</w:t>
      </w:r>
      <w:r>
        <w:t>). Därför ligger det i Sveriges säkerhetspolitiska intresse att värna om ett långsiktigt och kontinuerligt samarbete i materielfrågor med ett antal traditionella samarbetsländer. Detta ömsesidiga samarbete bygger bland annat på såväl export som import av krigsmateriel. (Skr. 2023/24:114, s 10). Genom att svensk försvarsindustri har en konkurrenskraftig teknologinivå och förmågan att bidra med spetsteknologi inom vissa områden och möjligheter att delta i internationella forsknings- och utvecklingssamarbeten förblir Sverige ett intressant samarbetsland. Samarbeten bygger på såväl export som import av krigsmateriel. Utöver den direkta importen till statliga myndigheter är även de svenska försvarsföretagen beroende av insatsvaror och -tjänster från utlandet. (SOU 2022:24, s 242).</w:t>
      </w:r>
    </w:p>
    <w:p w:rsidR="00FA60F2" w:rsidP="00521139" w:rsidRDefault="00FA491B" w14:paraId="0C0C43DA" w14:textId="267EBFC9">
      <w:r w:rsidRPr="00FA491B">
        <w:t>I Sverige har således stort fokus legat på en exportreglering av krigsmateriel. Den export som sker, oaktat om det sker av försvarsindustri eller i undantagsfall av svenska myndigheter</w:t>
      </w:r>
      <w:r w:rsidR="00787070">
        <w:t xml:space="preserve"> (t</w:t>
      </w:r>
      <w:r w:rsidRPr="00FA491B">
        <w:t>.ex. försäljning av artillerisystemet Archer till Storbritannien</w:t>
      </w:r>
      <w:r w:rsidR="00787070">
        <w:t>)</w:t>
      </w:r>
      <w:r w:rsidR="00F66F32">
        <w:t xml:space="preserve"> (Regeringen, 2023</w:t>
      </w:r>
      <w:r w:rsidRPr="00FA491B">
        <w:t>)</w:t>
      </w:r>
      <w:r w:rsidR="00787070">
        <w:t>,</w:t>
      </w:r>
      <w:r w:rsidRPr="00FA491B">
        <w:t xml:space="preserve"> regleras genom lagen (1992:1300) om krigsmateriel och förordningen (1992:1303) om krigsmateriel samt de principer och riktlinjer för krigsmaterielexport som har beslutats av regeringen och </w:t>
      </w:r>
      <w:r w:rsidRPr="00FA491B">
        <w:lastRenderedPageBreak/>
        <w:t>godkänts av riksdagen. Även om det inte krävs tillstånd till att importera eller inneha krigsmateriel sker det ändå viss kontroll längs vägen. I första steget sker det en exportkontroll i det exporterande landet samt att den svenska Tulltaxan fungerar som ett finmaskigt nät som fångar upp eventuella importrestriktioner, sanktioner eller andra internationella inskränkningar vid import av krigsmateriel. När väl krigsmaterielen har kommit in i landet har den antingen importerats direkt till statliga myndigheter eller via försvarsindustrin. Utredningstjänsten har försökt illustrera relationen mellan myndigheter och försvarsindustrin samt import och export i bild 1.</w:t>
      </w:r>
    </w:p>
    <w:p w:rsidR="00FA491B" w:rsidP="00FA491B" w:rsidRDefault="00FA491B" w14:paraId="2A0FF9C4" w14:textId="59961946">
      <w:pPr>
        <w:pStyle w:val="Beskrivning"/>
      </w:pPr>
      <w:r>
        <w:t xml:space="preserve">Bild </w:t>
      </w:r>
      <w:fldSimple w:instr=" SEQ Diagram \* ARABIC ">
        <w:r>
          <w:rPr>
            <w:noProof/>
          </w:rPr>
          <w:t>1</w:t>
        </w:r>
      </w:fldSimple>
      <w:r>
        <w:t xml:space="preserve">: </w:t>
      </w:r>
      <w:r w:rsidRPr="00FA491B">
        <w:t>Illustration av relationen mellan export och import av krigsmateriel</w:t>
      </w:r>
    </w:p>
    <w:p w:rsidR="00FA491B" w:rsidP="00914C98" w:rsidRDefault="00AD0840" w14:paraId="4BCB811C" w14:textId="001AD1CF">
      <w:pPr>
        <w:spacing w:after="0"/>
      </w:pPr>
      <w:r w:rsidRPr="00AD0840">
        <w:rPr>
          <w:noProof/>
        </w:rPr>
        <w:drawing>
          <wp:inline distT="0" distB="0" distL="0" distR="0" wp14:anchorId="13B9EFF8" wp14:editId="7408CF0F">
            <wp:extent cx="4921704" cy="1688554"/>
            <wp:effectExtent l="0" t="0" r="0" b="698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083" t="13007" r="3780" b="10038"/>
                    <a:stretch/>
                  </pic:blipFill>
                  <pic:spPr bwMode="auto">
                    <a:xfrm>
                      <a:off x="0" y="0"/>
                      <a:ext cx="4958247" cy="1701091"/>
                    </a:xfrm>
                    <a:prstGeom prst="rect">
                      <a:avLst/>
                    </a:prstGeom>
                    <a:ln>
                      <a:noFill/>
                    </a:ln>
                    <a:extLst>
                      <a:ext uri="{53640926-AAD7-44D8-BBD7-CCE9431645EC}">
                        <a14:shadowObscured xmlns:a14="http://schemas.microsoft.com/office/drawing/2010/main"/>
                      </a:ext>
                    </a:extLst>
                  </pic:spPr>
                </pic:pic>
              </a:graphicData>
            </a:graphic>
          </wp:inline>
        </w:drawing>
      </w:r>
    </w:p>
    <w:p w:rsidRPr="00787070" w:rsidR="00FA491B" w:rsidP="002D7544" w:rsidRDefault="00FA491B" w14:paraId="14AB3A92" w14:textId="77777777">
      <w:pPr>
        <w:spacing w:line="240" w:lineRule="auto"/>
        <w:rPr>
          <w:sz w:val="20"/>
          <w:szCs w:val="20"/>
        </w:rPr>
      </w:pPr>
      <w:r w:rsidRPr="00787070">
        <w:rPr>
          <w:sz w:val="20"/>
          <w:szCs w:val="20"/>
        </w:rPr>
        <w:t xml:space="preserve">Källa: Utredningstjänstens illustration som bygger på förarbeten till Krigsmateriellagen och samtal med tjänstemän vid FMV, Tullverket och ISP. </w:t>
      </w:r>
    </w:p>
    <w:p w:rsidR="00FA491B" w:rsidP="000330F5" w:rsidRDefault="00FA491B" w14:paraId="75B5264C" w14:textId="41C0BB5F">
      <w:r>
        <w:t xml:space="preserve">Den del av importen som sker av försvarsindustrin för vidare export till andra länder regleras således i nästa steg när krigsmaterielen återförs till utlandet (pil 1a). Ska produkten säljas vidare eller föras ut ur Sverige måste alltid ett utförseltillstånd finnas och det regleras i exportlagstiftningen. Krigsmaterielen som importeras till svenska försvaret hamnar under samma försvars- och säkerhetspolitiska överväganden som direkt import av svenska myndigheter (pil 1b). Detta skapar en enkelriktad gata för krigsmaterielimport. Det vill säga att antingen går införseln vidare till export – och då regleras det genom exportregelverket – eller så är det till gagn för det svenska försvaret </w:t>
      </w:r>
      <w:r w:rsidR="00EE051C">
        <w:t>och</w:t>
      </w:r>
      <w:r>
        <w:t xml:space="preserve"> baserat på försvars- eller säkerhetspolitiska överväganden. </w:t>
      </w:r>
    </w:p>
    <w:p w:rsidR="00877B91" w:rsidP="000330F5" w:rsidRDefault="00FA491B" w14:paraId="77356D96" w14:textId="75A18AC2">
      <w:r>
        <w:t>Den trängande frågan blir då densamma som krigsmaterielutredningen utredningen brottades med 2005 (Dir. 2003:80; SOU 2005:9). Ska importen som sker för Försvarsmaktens behov, och är en konsekvens av svenska försvars- och säkerhetspolitiska överväganden, regleras? Då följde utredningen regeringens linje i att de begränsningar och särskilda restriktioner som gäller för export inte är motiverat men föreslog en generell rapporteringsskyldighet för införsel av krigsmateriel.</w:t>
      </w:r>
    </w:p>
    <w:p w:rsidR="00393EDD" w:rsidP="00DF10A1" w:rsidRDefault="00393EDD" w14:paraId="51553713" w14:textId="77777777"/>
    <w:p w:rsidR="00FA60F2" w:rsidP="00FA60F2" w:rsidRDefault="00DF308E" w14:paraId="687BC7EE" w14:textId="08F37E19">
      <w:pPr>
        <w:pStyle w:val="Rubrik1"/>
      </w:pPr>
      <w:bookmarkStart w:name="_Toc184029191" w:id="13"/>
      <w:bookmarkStart w:name="_Toc184128568" w:id="14"/>
      <w:r>
        <w:lastRenderedPageBreak/>
        <w:t>N</w:t>
      </w:r>
      <w:r w:rsidR="00BA40C3">
        <w:t>ationell lagstiftning om import</w:t>
      </w:r>
      <w:r w:rsidRPr="00877B91" w:rsidR="00EC692D">
        <w:t xml:space="preserve"> av krigsmateriel i vissa andra länder</w:t>
      </w:r>
      <w:bookmarkEnd w:id="13"/>
      <w:bookmarkEnd w:id="14"/>
      <w:r w:rsidRPr="00877B91" w:rsidR="00EC692D">
        <w:t xml:space="preserve"> </w:t>
      </w:r>
    </w:p>
    <w:p w:rsidR="00DF1C3D" w:rsidP="00DF1C3D" w:rsidRDefault="00DF1C3D" w14:paraId="23E07894" w14:textId="47EA72E7">
      <w:r>
        <w:t xml:space="preserve">Nedan </w:t>
      </w:r>
      <w:r w:rsidR="00000CBC">
        <w:t>ges en översiktlig redogörelse</w:t>
      </w:r>
      <w:r>
        <w:t xml:space="preserve"> för regelverk och lagstiftning kring </w:t>
      </w:r>
      <w:r w:rsidR="009227D8">
        <w:t xml:space="preserve">import av </w:t>
      </w:r>
      <w:r w:rsidR="00A323DF">
        <w:t>krigsmateriel</w:t>
      </w:r>
      <w:r>
        <w:t xml:space="preserve"> i de </w:t>
      </w:r>
      <w:r w:rsidR="00C0671E">
        <w:t>elva</w:t>
      </w:r>
      <w:r>
        <w:t xml:space="preserve"> utvalda länderna. Den inledande meningen </w:t>
      </w:r>
      <w:r w:rsidR="00156880">
        <w:t>för varje land</w:t>
      </w:r>
      <w:r>
        <w:t xml:space="preserve"> är ett urklipp från tabellen </w:t>
      </w:r>
      <w:r w:rsidR="00924EE0">
        <w:t xml:space="preserve">i sammanfattningen som svarar på frågan: </w:t>
      </w:r>
      <w:r w:rsidR="00D90191">
        <w:t>f</w:t>
      </w:r>
      <w:r w:rsidRPr="00D90191" w:rsidR="00D90191">
        <w:t>inns det nationell lagstiftning angående import av krigsmateriel?</w:t>
      </w:r>
    </w:p>
    <w:p w:rsidR="00E155E3" w:rsidP="00E155E3" w:rsidRDefault="00E155E3" w14:paraId="757BFF8F" w14:textId="533142E7">
      <w:pPr>
        <w:pStyle w:val="Rubrik2"/>
      </w:pPr>
      <w:bookmarkStart w:name="_Toc184029192" w:id="15"/>
      <w:bookmarkStart w:name="_Toc184128569" w:id="16"/>
      <w:r>
        <w:t>Finland</w:t>
      </w:r>
      <w:bookmarkEnd w:id="15"/>
      <w:bookmarkEnd w:id="16"/>
    </w:p>
    <w:tbl>
      <w:tblPr>
        <w:tblStyle w:val="TabellRDF"/>
        <w:tblW w:w="5000" w:type="pct"/>
        <w:tblLayout w:type="fixed"/>
        <w:tblCellMar>
          <w:left w:w="56" w:type="dxa"/>
          <w:right w:w="56" w:type="dxa"/>
        </w:tblCellMar>
        <w:tblLook w:val="04A0" w:firstRow="1" w:lastRow="0" w:firstColumn="1" w:lastColumn="0" w:noHBand="0" w:noVBand="1"/>
      </w:tblPr>
      <w:tblGrid>
        <w:gridCol w:w="1413"/>
        <w:gridCol w:w="5788"/>
      </w:tblGrid>
      <w:tr w:rsidRPr="00EE39A6" w:rsidR="00A75D7C" w:rsidTr="002C3384" w14:paraId="66B5B3CF" w14:textId="77777777">
        <w:trPr>
          <w:cantSplit/>
        </w:trPr>
        <w:tc>
          <w:tcPr>
            <w:tcW w:w="1419" w:type="dxa"/>
            <w:tcBorders>
              <w:top w:val="single" w:color="auto" w:sz="4" w:space="0"/>
              <w:bottom w:val="single" w:color="auto" w:sz="4" w:space="0"/>
            </w:tcBorders>
            <w:tcMar>
              <w:left w:w="0" w:type="dxa"/>
            </w:tcMar>
          </w:tcPr>
          <w:p w:rsidRPr="00EE39A6" w:rsidR="00A75D7C" w:rsidP="00BF3346" w:rsidRDefault="00A75D7C" w14:paraId="56B114ED" w14:textId="77777777">
            <w:pPr>
              <w:pStyle w:val="Tabell-Radrubrik"/>
              <w:spacing w:after="60"/>
              <w:rPr>
                <w:b/>
              </w:rPr>
            </w:pPr>
            <w:r w:rsidRPr="00EE39A6">
              <w:rPr>
                <w:b/>
              </w:rPr>
              <w:t>Finland</w:t>
            </w:r>
          </w:p>
        </w:tc>
        <w:tc>
          <w:tcPr>
            <w:tcW w:w="5811" w:type="dxa"/>
            <w:tcBorders>
              <w:top w:val="single" w:color="auto" w:sz="4" w:space="0"/>
              <w:bottom w:val="single" w:color="auto" w:sz="4" w:space="0"/>
            </w:tcBorders>
          </w:tcPr>
          <w:p w:rsidRPr="00EE39A6" w:rsidR="00A75D7C" w:rsidP="00BF3346" w:rsidRDefault="00A75D7C" w14:paraId="627CBEEF" w14:textId="77777777">
            <w:pPr>
              <w:pStyle w:val="Tabell-Radrubrik"/>
              <w:spacing w:after="60"/>
              <w:rPr>
                <w:bCs/>
              </w:rPr>
            </w:pPr>
            <w:r w:rsidRPr="00EE39A6">
              <w:rPr>
                <w:bCs/>
              </w:rPr>
              <w:t>Nej</w:t>
            </w:r>
            <w:r>
              <w:rPr>
                <w:bCs/>
              </w:rPr>
              <w:t>, ingen särskild lagstiftning reglerar importen</w:t>
            </w:r>
          </w:p>
        </w:tc>
      </w:tr>
    </w:tbl>
    <w:p w:rsidR="00E155E3" w:rsidP="003220F7" w:rsidRDefault="00E155E3" w14:paraId="193CC852" w14:textId="5CA5E126">
      <w:r w:rsidRPr="00DC3298">
        <w:t xml:space="preserve">I Finland finns ingen särskild lagstiftning om import av </w:t>
      </w:r>
      <w:r w:rsidR="00A5438D">
        <w:t>krigsmateriel</w:t>
      </w:r>
      <w:r w:rsidRPr="00DC3298">
        <w:t xml:space="preserve">. Import av skjutvapen och ammunition regleras dock av </w:t>
      </w:r>
      <w:hyperlink w:history="1" r:id="rId12">
        <w:r w:rsidRPr="0049536E">
          <w:rPr>
            <w:rStyle w:val="Hyperlnk"/>
          </w:rPr>
          <w:t>skjutvapenlagen 1/1998</w:t>
        </w:r>
      </w:hyperlink>
      <w:r w:rsidRPr="00DC3298">
        <w:t xml:space="preserve"> och kontrolleras av </w:t>
      </w:r>
      <w:r w:rsidR="005E7FCF">
        <w:t>Finlands p</w:t>
      </w:r>
      <w:r w:rsidRPr="00DC3298">
        <w:t xml:space="preserve">olismyndighet. Export av </w:t>
      </w:r>
      <w:r w:rsidR="00A5438D">
        <w:t>krigsmateriel</w:t>
      </w:r>
      <w:r w:rsidRPr="00DC3298">
        <w:t xml:space="preserve"> regleras av </w:t>
      </w:r>
      <w:hyperlink w:history="1" r:id="rId13">
        <w:r w:rsidRPr="00555CDE">
          <w:rPr>
            <w:rStyle w:val="Hyperlnk"/>
          </w:rPr>
          <w:t xml:space="preserve">lagen om export av </w:t>
        </w:r>
        <w:r w:rsidR="00A5438D">
          <w:rPr>
            <w:rStyle w:val="Hyperlnk"/>
          </w:rPr>
          <w:t>krigsmateriel</w:t>
        </w:r>
        <w:r w:rsidRPr="00555CDE">
          <w:rPr>
            <w:rStyle w:val="Hyperlnk"/>
          </w:rPr>
          <w:t xml:space="preserve"> 282/2012</w:t>
        </w:r>
      </w:hyperlink>
      <w:r>
        <w:t xml:space="preserve">. </w:t>
      </w:r>
      <w:r w:rsidRPr="00DC3298">
        <w:t>Enligt denna lag får importerad militär utrustning som befinner sig i Finland inte exporteras vidare utan tillstånd.</w:t>
      </w:r>
      <w:r w:rsidR="003220F7">
        <w:t xml:space="preserve"> </w:t>
      </w:r>
      <w:r>
        <w:t xml:space="preserve">Det finns inte heller några särskilda bestämmelser om vilka länder man inte importerar från. </w:t>
      </w:r>
      <w:r w:rsidRPr="006B189B">
        <w:t>Den finska försvarsmaktens upphandlingar regleras av relevant</w:t>
      </w:r>
      <w:r w:rsidR="00773839">
        <w:t xml:space="preserve"> </w:t>
      </w:r>
      <w:r w:rsidRPr="006B189B">
        <w:t>lagstiftningen om offentlig upphandling</w:t>
      </w:r>
      <w:r w:rsidR="003220F7">
        <w:t xml:space="preserve"> (</w:t>
      </w:r>
      <w:r w:rsidRPr="003220F7" w:rsidR="003220F7">
        <w:t>Finlands parlamentariska utredningstjänst 2024).</w:t>
      </w:r>
    </w:p>
    <w:p w:rsidR="00E155E3" w:rsidP="000330F5" w:rsidRDefault="00E155E3" w14:paraId="4BDDAD22" w14:textId="4B4B324D">
      <w:r w:rsidRPr="006B189B">
        <w:t xml:space="preserve">Finland </w:t>
      </w:r>
      <w:r>
        <w:t>påverkas dock</w:t>
      </w:r>
      <w:r w:rsidRPr="006B189B">
        <w:t xml:space="preserve"> av de restriktioner som</w:t>
      </w:r>
      <w:r w:rsidR="00B85D84">
        <w:t xml:space="preserve"> följer av </w:t>
      </w:r>
      <w:r w:rsidRPr="006B189B" w:rsidR="00B85D84">
        <w:t>vapenembargon</w:t>
      </w:r>
      <w:r w:rsidRPr="006B189B">
        <w:t xml:space="preserve"> </w:t>
      </w:r>
      <w:r w:rsidRPr="006B189B" w:rsidR="00B85D84">
        <w:t>för vapen</w:t>
      </w:r>
      <w:r w:rsidR="00B85D84">
        <w:t>import</w:t>
      </w:r>
      <w:r w:rsidRPr="006B189B" w:rsidR="00B85D84">
        <w:t xml:space="preserve"> </w:t>
      </w:r>
      <w:r w:rsidR="00B85D84">
        <w:t xml:space="preserve">från </w:t>
      </w:r>
      <w:r w:rsidRPr="006B189B">
        <w:t xml:space="preserve">FN och EU. </w:t>
      </w:r>
      <w:r w:rsidR="00644957">
        <w:t>Några exempel är</w:t>
      </w:r>
      <w:r w:rsidRPr="006B189B">
        <w:t xml:space="preserve"> FN:s vapenembargo mot Nordkorea, avbrytandet av det militära samarbetet och embargot mot vapenhandel med Kina </w:t>
      </w:r>
      <w:r>
        <w:t>och</w:t>
      </w:r>
      <w:r w:rsidRPr="006B189B">
        <w:t xml:space="preserve"> EU:s vapenembargo mot Ryssland</w:t>
      </w:r>
      <w:r w:rsidR="003220F7">
        <w:t xml:space="preserve"> (</w:t>
      </w:r>
      <w:r w:rsidRPr="003220F7" w:rsidR="003220F7">
        <w:t>Finlands parlamentariska utredningstjänst 2024).</w:t>
      </w:r>
    </w:p>
    <w:p w:rsidRPr="00DF10A1" w:rsidR="00DF10A1" w:rsidP="000330F5" w:rsidRDefault="00333044" w14:paraId="48B4C7EC" w14:textId="0E6D8297">
      <w:r>
        <w:t>Finska tullmyndigheten är d</w:t>
      </w:r>
      <w:r w:rsidR="00E155E3">
        <w:t xml:space="preserve">en myndighet som ansvarar för att </w:t>
      </w:r>
      <w:r w:rsidRPr="00B91957" w:rsidR="00E155E3">
        <w:t xml:space="preserve">övervaka och kontrollera den internationella trafiken över Finlands gränser för att säkerställa att bestämmelserna för import och export </w:t>
      </w:r>
      <w:r w:rsidR="00FC5E32">
        <w:t>efter</w:t>
      </w:r>
      <w:r w:rsidRPr="00B91957" w:rsidR="00E155E3">
        <w:t>följs</w:t>
      </w:r>
      <w:r w:rsidR="00E155E3">
        <w:t xml:space="preserve">. </w:t>
      </w:r>
      <w:r w:rsidRPr="00B91957" w:rsidR="00E155E3">
        <w:t>Polis</w:t>
      </w:r>
      <w:r w:rsidR="006555E5">
        <w:t>organisationen</w:t>
      </w:r>
      <w:r w:rsidRPr="00B91957" w:rsidR="00E155E3">
        <w:t xml:space="preserve"> ansvarar för export och import av civila skjutvapen</w:t>
      </w:r>
      <w:r w:rsidR="00F41828">
        <w:t>. N</w:t>
      </w:r>
      <w:r w:rsidR="00E155E3">
        <w:t xml:space="preserve">är det gäller </w:t>
      </w:r>
      <w:r w:rsidR="00761182">
        <w:t xml:space="preserve">enbart </w:t>
      </w:r>
      <w:r w:rsidR="00E155E3">
        <w:t xml:space="preserve">export ansvarar </w:t>
      </w:r>
      <w:r w:rsidRPr="00B91957" w:rsidR="00E155E3">
        <w:t xml:space="preserve">Försvarsministeriet för exportkontrollen av </w:t>
      </w:r>
      <w:r w:rsidR="00A5438D">
        <w:t>krigsmateriel</w:t>
      </w:r>
      <w:r w:rsidRPr="00B91957" w:rsidR="00E155E3">
        <w:t xml:space="preserve"> och </w:t>
      </w:r>
      <w:r w:rsidR="00761182">
        <w:t>U</w:t>
      </w:r>
      <w:r w:rsidRPr="00B91957" w:rsidR="00E155E3">
        <w:t>trikesministeriet för produkter med dubbla användningsområden</w:t>
      </w:r>
      <w:r w:rsidR="003220F7">
        <w:t xml:space="preserve"> (</w:t>
      </w:r>
      <w:r w:rsidRPr="003220F7" w:rsidR="003220F7">
        <w:t>Finlands parlamentariska utredningstjänst 2024).</w:t>
      </w:r>
    </w:p>
    <w:p w:rsidR="00670E8A" w:rsidP="00670E8A" w:rsidRDefault="00670E8A" w14:paraId="1CD5D1C6" w14:textId="23650DB2">
      <w:pPr>
        <w:pStyle w:val="Rubrik2"/>
      </w:pPr>
      <w:bookmarkStart w:name="_Toc184029193" w:id="17"/>
      <w:bookmarkStart w:name="_Toc184128570" w:id="18"/>
      <w:r>
        <w:t>Frankrike</w:t>
      </w:r>
      <w:bookmarkEnd w:id="17"/>
      <w:bookmarkEnd w:id="18"/>
    </w:p>
    <w:tbl>
      <w:tblPr>
        <w:tblStyle w:val="TabellRDF"/>
        <w:tblW w:w="5000" w:type="pct"/>
        <w:tblLayout w:type="fixed"/>
        <w:tblCellMar>
          <w:left w:w="56" w:type="dxa"/>
          <w:right w:w="56" w:type="dxa"/>
        </w:tblCellMar>
        <w:tblLook w:val="04A0" w:firstRow="1" w:lastRow="0" w:firstColumn="1" w:lastColumn="0" w:noHBand="0" w:noVBand="1"/>
      </w:tblPr>
      <w:tblGrid>
        <w:gridCol w:w="1413"/>
        <w:gridCol w:w="5788"/>
      </w:tblGrid>
      <w:tr w:rsidRPr="00EE39A6" w:rsidR="00E430F6" w:rsidTr="00B361DD" w14:paraId="0AFF0623" w14:textId="77777777">
        <w:trPr>
          <w:cantSplit/>
        </w:trPr>
        <w:tc>
          <w:tcPr>
            <w:tcW w:w="1419" w:type="dxa"/>
            <w:tcBorders>
              <w:top w:val="single" w:color="auto" w:sz="4" w:space="0"/>
              <w:bottom w:val="single" w:color="auto" w:sz="4" w:space="0"/>
            </w:tcBorders>
            <w:tcMar>
              <w:left w:w="0" w:type="dxa"/>
            </w:tcMar>
          </w:tcPr>
          <w:p w:rsidRPr="00604999" w:rsidR="00E430F6" w:rsidP="00BF3346" w:rsidRDefault="00E430F6" w14:paraId="68652DB0" w14:textId="77777777">
            <w:pPr>
              <w:pStyle w:val="Tabell-Radrubrik"/>
              <w:spacing w:after="60"/>
              <w:rPr>
                <w:b/>
              </w:rPr>
            </w:pPr>
            <w:r w:rsidRPr="00604999">
              <w:rPr>
                <w:b/>
              </w:rPr>
              <w:t>Frankrike</w:t>
            </w:r>
          </w:p>
        </w:tc>
        <w:tc>
          <w:tcPr>
            <w:tcW w:w="5811" w:type="dxa"/>
            <w:tcBorders>
              <w:top w:val="single" w:color="auto" w:sz="4" w:space="0"/>
              <w:bottom w:val="single" w:color="auto" w:sz="4" w:space="0"/>
            </w:tcBorders>
          </w:tcPr>
          <w:p w:rsidRPr="00EE39A6" w:rsidR="00E430F6" w:rsidP="00BF3346" w:rsidRDefault="00E430F6" w14:paraId="0C96A9DC" w14:textId="77777777">
            <w:pPr>
              <w:pStyle w:val="Tabell-Radrubrik"/>
              <w:spacing w:after="60"/>
              <w:rPr>
                <w:bCs/>
              </w:rPr>
            </w:pPr>
            <w:r w:rsidRPr="00EE39A6">
              <w:rPr>
                <w:bCs/>
              </w:rPr>
              <w:t>Ja,</w:t>
            </w:r>
            <w:r>
              <w:rPr>
                <w:bCs/>
              </w:rPr>
              <w:t xml:space="preserve"> </w:t>
            </w:r>
            <w:r>
              <w:t>försvarslagstiftningen och lagen om inre säkerhet</w:t>
            </w:r>
          </w:p>
        </w:tc>
      </w:tr>
    </w:tbl>
    <w:p w:rsidR="00D01CA4" w:rsidP="0084230F" w:rsidRDefault="0076608F" w14:paraId="263A778D" w14:textId="77777777">
      <w:r>
        <w:t>När det gäller import av krigsmateriel, vapen, ammunition och dess beståndsdelar syftar den franska lagstiftningen på import från länder utanför EU till Frankrike.</w:t>
      </w:r>
    </w:p>
    <w:p w:rsidR="002472FF" w:rsidP="000330F5" w:rsidRDefault="00213A10" w14:paraId="5CB3F586" w14:textId="0D2A2E2F">
      <w:r>
        <w:lastRenderedPageBreak/>
        <w:t xml:space="preserve">I Frankrike </w:t>
      </w:r>
      <w:r w:rsidR="00FB1D1C">
        <w:t>klassificeras</w:t>
      </w:r>
      <w:r w:rsidR="001A45B0">
        <w:t xml:space="preserve"> </w:t>
      </w:r>
      <w:r>
        <w:t xml:space="preserve">vapen </w:t>
      </w:r>
      <w:r w:rsidR="001A45B0">
        <w:t xml:space="preserve">i </w:t>
      </w:r>
      <w:r w:rsidR="004F6859">
        <w:t>kategorierna</w:t>
      </w:r>
      <w:r w:rsidR="001A45B0">
        <w:t xml:space="preserve"> A, B, C och D beroende på hur farliga de anses vara</w:t>
      </w:r>
      <w:r w:rsidR="00094CE5">
        <w:rPr>
          <w:rStyle w:val="Fotnotsreferens"/>
        </w:rPr>
        <w:footnoteReference w:id="7"/>
      </w:r>
      <w:r w:rsidR="00A9726F">
        <w:t xml:space="preserve"> (</w:t>
      </w:r>
      <w:r w:rsidRPr="00A9726F" w:rsidR="00A9726F">
        <w:t>République française u.å.-a; Frankrikes parlamentariska utredningstjänst 2024).</w:t>
      </w:r>
    </w:p>
    <w:p w:rsidR="000424EA" w:rsidP="000330F5" w:rsidRDefault="002472FF" w14:paraId="23F5D99B" w14:textId="7BAA5A5B">
      <w:r>
        <w:t xml:space="preserve">För att importera krigsmateriel till Frankrike krävs </w:t>
      </w:r>
      <w:r w:rsidR="00EE3E50">
        <w:t xml:space="preserve">ett </w:t>
      </w:r>
      <w:r>
        <w:t>förhandstillstånd</w:t>
      </w:r>
      <w:r w:rsidR="00EE3E50">
        <w:t xml:space="preserve"> som på franska benämns </w:t>
      </w:r>
      <w:r w:rsidRPr="00EE3E50" w:rsidR="00EE3E50">
        <w:t xml:space="preserve">Autorisation d'importation de matériels de guerre </w:t>
      </w:r>
      <w:r w:rsidR="00EE3E50">
        <w:t>(</w:t>
      </w:r>
      <w:r w:rsidRPr="00EE3E50" w:rsidR="00EE3E50">
        <w:t>AIMG</w:t>
      </w:r>
      <w:r w:rsidR="00EE3E50">
        <w:t>).</w:t>
      </w:r>
      <w:r w:rsidR="00F87F2C">
        <w:t xml:space="preserve"> </w:t>
      </w:r>
      <w:r w:rsidR="00AC1878">
        <w:t xml:space="preserve">Två </w:t>
      </w:r>
      <w:r w:rsidR="000424EA">
        <w:t>slags tillstånd</w:t>
      </w:r>
      <w:r w:rsidR="001A4839">
        <w:t xml:space="preserve"> </w:t>
      </w:r>
      <w:r w:rsidR="000424EA">
        <w:t>finns - ett individuellt och ett globalt</w:t>
      </w:r>
      <w:r w:rsidR="005D0650">
        <w:t xml:space="preserve"> (</w:t>
      </w:r>
      <w:r w:rsidRPr="005D0650" w:rsidR="005D0650">
        <w:t>Frankrikes parlamentariska utredningstjänst 2024).</w:t>
      </w:r>
    </w:p>
    <w:p w:rsidRPr="00F122C6" w:rsidR="00820044" w:rsidP="000330F5" w:rsidRDefault="000424EA" w14:paraId="04660BB6" w14:textId="1CA17951">
      <w:r>
        <w:t xml:space="preserve">Det individuella tillståndet </w:t>
      </w:r>
      <w:r w:rsidR="008C42B2">
        <w:t xml:space="preserve">(AIMG) </w:t>
      </w:r>
      <w:r>
        <w:t>tillåter import av en förutbestämd kvantitet och värde under en period på högst tre år.</w:t>
      </w:r>
      <w:r w:rsidR="008C42B2">
        <w:t xml:space="preserve"> </w:t>
      </w:r>
      <w:r>
        <w:t>Globala tillstånd</w:t>
      </w:r>
      <w:r w:rsidR="008C42B2">
        <w:t xml:space="preserve"> (AGIMG)</w:t>
      </w:r>
      <w:r>
        <w:t xml:space="preserve"> medge</w:t>
      </w:r>
      <w:r w:rsidR="008C42B2">
        <w:t xml:space="preserve">r </w:t>
      </w:r>
      <w:r w:rsidR="00593A18">
        <w:t xml:space="preserve">i stället </w:t>
      </w:r>
      <w:r>
        <w:t xml:space="preserve">import av en obegränsad mängd och obegränsat värde </w:t>
      </w:r>
      <w:r w:rsidR="008C42B2">
        <w:t>från särskilt utsedda avsändare. Tillstånd</w:t>
      </w:r>
      <w:r w:rsidR="00C3170A">
        <w:t>e</w:t>
      </w:r>
      <w:r w:rsidR="00E40F6A">
        <w:t>t</w:t>
      </w:r>
      <w:r w:rsidR="008C42B2">
        <w:t xml:space="preserve"> är giltig</w:t>
      </w:r>
      <w:r w:rsidR="00E40F6A">
        <w:t>t</w:t>
      </w:r>
      <w:r w:rsidR="008C42B2">
        <w:t xml:space="preserve"> i ett år och kan därefter förnyas. När tillståndet utfärdas meddelas importören detta från ansvarigt direktorat (på </w:t>
      </w:r>
      <w:r w:rsidRPr="008C42B2" w:rsidR="008C42B2">
        <w:t>fran</w:t>
      </w:r>
      <w:r w:rsidR="008C42B2">
        <w:t>sk</w:t>
      </w:r>
      <w:r w:rsidRPr="008C42B2" w:rsidR="008C42B2">
        <w:t>a Direction Générale des Douanes et droits indirectes - DGDDI)</w:t>
      </w:r>
      <w:r w:rsidR="00F122C6">
        <w:t xml:space="preserve"> (</w:t>
      </w:r>
      <w:r w:rsidRPr="005D0650" w:rsidR="00F122C6">
        <w:t>Frankrikes parlamentariska utredningstjänst 2024).</w:t>
      </w:r>
    </w:p>
    <w:p w:rsidR="008B6B14" w:rsidP="000330F5" w:rsidRDefault="00F23416" w14:paraId="0B5614A0" w14:textId="6E7F9052">
      <w:r>
        <w:t xml:space="preserve">Den lagstiftning som reglerar importen </w:t>
      </w:r>
      <w:r w:rsidR="00700589">
        <w:t xml:space="preserve">av krigsmateriel </w:t>
      </w:r>
      <w:r>
        <w:t>är franska försvarslag</w:t>
      </w:r>
      <w:r w:rsidR="007B7B01">
        <w:t>stiftningen (</w:t>
      </w:r>
      <w:proofErr w:type="spellStart"/>
      <w:r w:rsidRPr="007B7B01" w:rsidR="007B7B01">
        <w:t>code</w:t>
      </w:r>
      <w:proofErr w:type="spellEnd"/>
      <w:r w:rsidRPr="007B7B01" w:rsidR="007B7B01">
        <w:t xml:space="preserve"> de la </w:t>
      </w:r>
      <w:proofErr w:type="spellStart"/>
      <w:r w:rsidRPr="007B7B01" w:rsidR="007B7B01">
        <w:t>défense</w:t>
      </w:r>
      <w:proofErr w:type="spellEnd"/>
      <w:r w:rsidR="007B7B01">
        <w:t xml:space="preserve">) artikel </w:t>
      </w:r>
      <w:r>
        <w:t xml:space="preserve">R. </w:t>
      </w:r>
      <w:r w:rsidR="008943FE">
        <w:t>2335–1</w:t>
      </w:r>
      <w:r>
        <w:t xml:space="preserve"> </w:t>
      </w:r>
      <w:r w:rsidR="007B7B01">
        <w:t>och lagen om inre säkerhet (</w:t>
      </w:r>
      <w:r w:rsidRPr="007B7B01" w:rsidR="007B7B01">
        <w:t xml:space="preserve">code de la sécurité intérieure) artikel R. </w:t>
      </w:r>
      <w:r w:rsidRPr="007B7B01" w:rsidR="008943FE">
        <w:t>316–29</w:t>
      </w:r>
      <w:r w:rsidRPr="007B7B01" w:rsidR="007B7B01">
        <w:t>.</w:t>
      </w:r>
      <w:r w:rsidR="007B7B01">
        <w:t xml:space="preserve"> </w:t>
      </w:r>
      <w:r w:rsidR="008B6B14">
        <w:t>I f</w:t>
      </w:r>
      <w:r w:rsidR="007B7B01">
        <w:t xml:space="preserve">örsvarslagstiftningen </w:t>
      </w:r>
      <w:r w:rsidR="008B6B14">
        <w:t>finns bestämmelser om:</w:t>
      </w:r>
    </w:p>
    <w:p w:rsidR="008B6B14" w:rsidP="008B6B14" w:rsidRDefault="008B6B14" w14:paraId="2A67C3FA" w14:textId="359465E6">
      <w:pPr>
        <w:pStyle w:val="Punktlistalinje"/>
      </w:pPr>
      <w:r>
        <w:t>F</w:t>
      </w:r>
      <w:r w:rsidR="00C81361">
        <w:t xml:space="preserve">örbud mot </w:t>
      </w:r>
      <w:r w:rsidR="007B7B01">
        <w:t>import av krigsmateriel, vapen och ammunition i kategorierna A-D från länder utanför EU utan förhandstillstånd</w:t>
      </w:r>
      <w:r>
        <w:t>.</w:t>
      </w:r>
    </w:p>
    <w:p w:rsidR="008B6B14" w:rsidP="008B6B14" w:rsidRDefault="008B6B14" w14:paraId="43422455" w14:textId="77777777">
      <w:pPr>
        <w:pStyle w:val="Punktlistalinje"/>
      </w:pPr>
      <w:r>
        <w:t>A</w:t>
      </w:r>
      <w:r w:rsidR="007B7B01">
        <w:t xml:space="preserve">tt de måste göras </w:t>
      </w:r>
      <w:r w:rsidR="00C81361">
        <w:t>obrukbara innan försäljning</w:t>
      </w:r>
      <w:r>
        <w:t>.</w:t>
      </w:r>
    </w:p>
    <w:p w:rsidR="008B6B14" w:rsidP="008B6B14" w:rsidRDefault="008B6B14" w14:paraId="04CEEAA1" w14:textId="77777777">
      <w:pPr>
        <w:pStyle w:val="Punktlistalinje"/>
      </w:pPr>
      <w:r>
        <w:t>A</w:t>
      </w:r>
      <w:r w:rsidR="00C81361">
        <w:t>tt kategori A och B kräver godkännande av importtillstånd utom i undantagsfall</w:t>
      </w:r>
      <w:r>
        <w:t>.</w:t>
      </w:r>
    </w:p>
    <w:p w:rsidR="007B7B01" w:rsidP="008B6B14" w:rsidRDefault="008B6B14" w14:paraId="2DC9F3E9" w14:textId="31173D35">
      <w:pPr>
        <w:pStyle w:val="Punktlistalinje"/>
      </w:pPr>
      <w:r>
        <w:t>A</w:t>
      </w:r>
      <w:r w:rsidR="00C81361">
        <w:t xml:space="preserve">tt ansvarig myndighet när som helst kan återkalla importtillstånd av säkerhets- eller </w:t>
      </w:r>
      <w:r w:rsidR="00F54B62">
        <w:t>ordningsskäl</w:t>
      </w:r>
      <w:r w:rsidR="00F122C6">
        <w:t>.</w:t>
      </w:r>
    </w:p>
    <w:p w:rsidR="00F122C6" w:rsidP="00F122C6" w:rsidRDefault="00F122C6" w14:paraId="6393D5D2" w14:textId="391AF124">
      <w:pPr>
        <w:pStyle w:val="Punktlistalinje"/>
        <w:numPr>
          <w:ilvl w:val="0"/>
          <w:numId w:val="0"/>
        </w:numPr>
      </w:pPr>
      <w:r w:rsidRPr="00F122C6">
        <w:t>(Frankrikes parlamentariska utredningstjänst 2024).</w:t>
      </w:r>
    </w:p>
    <w:p w:rsidR="00173623" w:rsidP="000330F5" w:rsidRDefault="00173623" w14:paraId="6EE9A8C1" w14:textId="33321B32">
      <w:r w:rsidRPr="00F23416">
        <w:t xml:space="preserve">Tillstånd krävs </w:t>
      </w:r>
      <w:r w:rsidR="001232A7">
        <w:t xml:space="preserve">alltså </w:t>
      </w:r>
      <w:r w:rsidRPr="00F23416">
        <w:t xml:space="preserve">för all tillfällig eller permanent import av krigsmateriel och vapen, ammunition och deras komponenter som </w:t>
      </w:r>
      <w:r w:rsidR="00DF3475">
        <w:t>klassificeras som krigsmateriel enligt kategori A2, dvs. krigsmateriel,</w:t>
      </w:r>
      <w:r w:rsidRPr="00DF3475" w:rsidR="00DF3475">
        <w:t xml:space="preserve"> utrustning för att bära eller använda skjutvapen i strid samt utrustning för skydd mot stridsgaser.</w:t>
      </w:r>
      <w:r w:rsidR="00DF3475">
        <w:t xml:space="preserve"> Exempel på </w:t>
      </w:r>
      <w:r w:rsidR="00EA4E47">
        <w:t>vad som omfattas av det ä</w:t>
      </w:r>
      <w:r w:rsidR="00DF3475">
        <w:t xml:space="preserve">r </w:t>
      </w:r>
      <w:r w:rsidRPr="00DF3475" w:rsidR="00DF3475">
        <w:t>automatiska repeterande vapen, kanoner, granatkastare, raketgevär, torpeder, minor, missiler och granater</w:t>
      </w:r>
      <w:r w:rsidR="00F122C6">
        <w:t xml:space="preserve"> (</w:t>
      </w:r>
      <w:r w:rsidRPr="005D0650" w:rsidR="00F122C6">
        <w:t>Frankrikes parlamentariska utredningstjänst 2024).</w:t>
      </w:r>
    </w:p>
    <w:p w:rsidR="00F90C90" w:rsidP="000330F5" w:rsidRDefault="00F90C90" w14:paraId="69BC2FBB" w14:textId="79DFC06A">
      <w:r>
        <w:t xml:space="preserve">När det </w:t>
      </w:r>
      <w:r w:rsidR="007041FF">
        <w:t>g</w:t>
      </w:r>
      <w:r>
        <w:t>äller v</w:t>
      </w:r>
      <w:r w:rsidRPr="00F90C90">
        <w:t xml:space="preserve">apen, ammunition och komponenter i kategorierna A1, B, C och D (a, b, c) </w:t>
      </w:r>
      <w:r>
        <w:t>finns bestämmelser</w:t>
      </w:r>
      <w:r w:rsidRPr="00F90C90">
        <w:t xml:space="preserve"> i lagen om inre säkerhet</w:t>
      </w:r>
      <w:r>
        <w:t xml:space="preserve"> s</w:t>
      </w:r>
      <w:r w:rsidR="007041FF">
        <w:t xml:space="preserve">om exempelvis gäller importtillstånd, ansökan om tillstånd till ministern ansvarig för tullen och att </w:t>
      </w:r>
      <w:r w:rsidR="007041FF">
        <w:lastRenderedPageBreak/>
        <w:t xml:space="preserve">tillstånd inte krävs för statliga myndigheter för import </w:t>
      </w:r>
      <w:r w:rsidR="00DA4826">
        <w:t>till</w:t>
      </w:r>
      <w:r w:rsidR="007041FF">
        <w:t xml:space="preserve"> franska försvaret</w:t>
      </w:r>
      <w:r w:rsidR="00F122C6">
        <w:t xml:space="preserve"> (</w:t>
      </w:r>
      <w:r w:rsidRPr="005D0650" w:rsidR="00F122C6">
        <w:t>Frankrikes parlamentariska utredningstjänst 2024).</w:t>
      </w:r>
    </w:p>
    <w:p w:rsidRPr="00F122C6" w:rsidR="000B4C67" w:rsidP="000330F5" w:rsidRDefault="00DF3475" w14:paraId="2C6286E2" w14:textId="185968C2">
      <w:r>
        <w:t>Vissa transaktioner gällande import är undantagna tillståndskrav. Däribland återimport enligt förfarandet för passiv förädling, import inom ramen för aktiv förädling för reparation enligt vissa villkor, import av två jaktvapen i kategori C(1) enligt tullförfarandet för tillfällig införsel och begränsat antal patroner ammunition per vapen</w:t>
      </w:r>
      <w:r w:rsidR="00F122C6">
        <w:t xml:space="preserve"> (</w:t>
      </w:r>
      <w:r w:rsidRPr="005D0650" w:rsidR="00F122C6">
        <w:t>Frankrikes parlamentariska utredningstjänst 2024).</w:t>
      </w:r>
    </w:p>
    <w:p w:rsidR="00E155E3" w:rsidP="00E155E3" w:rsidRDefault="00E155E3" w14:paraId="1F6EEE11" w14:textId="4AD94B44">
      <w:pPr>
        <w:pStyle w:val="Rubrik2"/>
        <w:tabs>
          <w:tab w:val="left" w:pos="1470"/>
        </w:tabs>
      </w:pPr>
      <w:bookmarkStart w:name="_Toc184029194" w:id="19"/>
      <w:bookmarkStart w:name="_Toc184128571" w:id="20"/>
      <w:r>
        <w:t>Island</w:t>
      </w:r>
      <w:bookmarkEnd w:id="19"/>
      <w:bookmarkEnd w:id="20"/>
    </w:p>
    <w:tbl>
      <w:tblPr>
        <w:tblStyle w:val="TabellRDF"/>
        <w:tblW w:w="5000" w:type="pct"/>
        <w:tblLayout w:type="fixed"/>
        <w:tblCellMar>
          <w:left w:w="56" w:type="dxa"/>
          <w:right w:w="56" w:type="dxa"/>
        </w:tblCellMar>
        <w:tblLook w:val="04A0" w:firstRow="1" w:lastRow="0" w:firstColumn="1" w:lastColumn="0" w:noHBand="0" w:noVBand="1"/>
      </w:tblPr>
      <w:tblGrid>
        <w:gridCol w:w="1413"/>
        <w:gridCol w:w="5788"/>
      </w:tblGrid>
      <w:tr w:rsidRPr="00EE39A6" w:rsidR="00256D21" w:rsidTr="00B361DD" w14:paraId="0ECB2489" w14:textId="77777777">
        <w:trPr>
          <w:cantSplit/>
        </w:trPr>
        <w:tc>
          <w:tcPr>
            <w:tcW w:w="1419" w:type="dxa"/>
            <w:tcBorders>
              <w:top w:val="single" w:color="auto" w:sz="4" w:space="0"/>
              <w:bottom w:val="single" w:color="auto" w:sz="4" w:space="0"/>
            </w:tcBorders>
            <w:tcMar>
              <w:left w:w="0" w:type="dxa"/>
            </w:tcMar>
          </w:tcPr>
          <w:p w:rsidRPr="00604999" w:rsidR="00256D21" w:rsidP="008F43E1" w:rsidRDefault="00256D21" w14:paraId="04086A65" w14:textId="77777777">
            <w:pPr>
              <w:pStyle w:val="Tabell-Radrubrik"/>
              <w:spacing w:after="60"/>
              <w:rPr>
                <w:b/>
              </w:rPr>
            </w:pPr>
            <w:r w:rsidRPr="00604999">
              <w:rPr>
                <w:b/>
              </w:rPr>
              <w:t>Island</w:t>
            </w:r>
          </w:p>
        </w:tc>
        <w:tc>
          <w:tcPr>
            <w:tcW w:w="5811" w:type="dxa"/>
            <w:tcBorders>
              <w:top w:val="single" w:color="auto" w:sz="4" w:space="0"/>
              <w:bottom w:val="single" w:color="auto" w:sz="4" w:space="0"/>
            </w:tcBorders>
          </w:tcPr>
          <w:p w:rsidRPr="00EE39A6" w:rsidR="00256D21" w:rsidP="008F43E1" w:rsidRDefault="00256D21" w14:paraId="51E6655B" w14:textId="77777777">
            <w:pPr>
              <w:pStyle w:val="Tabell-Radrubrik"/>
              <w:spacing w:after="60"/>
              <w:rPr>
                <w:bCs/>
              </w:rPr>
            </w:pPr>
            <w:r w:rsidRPr="00EE39A6">
              <w:rPr>
                <w:bCs/>
              </w:rPr>
              <w:t>Nej, Island har ingen nationell militär</w:t>
            </w:r>
          </w:p>
        </w:tc>
      </w:tr>
    </w:tbl>
    <w:p w:rsidRPr="005E5C20" w:rsidR="00E155E3" w:rsidP="00B97EED" w:rsidRDefault="00E155E3" w14:paraId="7DAFD079" w14:textId="77777777">
      <w:pPr>
        <w:spacing w:before="60" w:after="60"/>
      </w:pPr>
      <w:r w:rsidRPr="005E5C20">
        <w:t xml:space="preserve">Eftersom Island inte har något eget militärt försvar, har landet heller inte några bestämmelser i isländsk lag som tillåter isländska aktörer att importera militär utrustning. I och med detta finns det inga specifika krav på förbud mot import av militär utrustning från olika länder. Island följer dock olika direktiv och lagar från FN och EU som har införts i isländsk lagstiftning. Kontroll av eventuell import av krigsmateriel skulle ligga på det isländska Tullverkets ansvarsområde, eftersom det är myndigheten som ansvarar över importkontroll av olika säkerhetsrelaterade frågor på Island (Islands parlamentariska utredningstjänst, 2024). </w:t>
      </w:r>
    </w:p>
    <w:p w:rsidR="00E155E3" w:rsidP="000330F5" w:rsidRDefault="00E155E3" w14:paraId="4416635C" w14:textId="642AFB23">
      <w:r w:rsidRPr="005E5C20">
        <w:t xml:space="preserve">I den isländska vapenlagen (Vopnalög, nr. 16/1998), finns det bestämmelser om import av olika typer av vapen. Lagen behandlar produktion, import, export och handel med bl.a. skjutvapen, ammunition och sprängämnen. I vapenlagen anges att import av sådana vapen i kommersiellt syfte inte är tillåten. Vapenlagen tillåter inte specifikt import av militär utrustning. Enligt vapenlagen är export av militär utrustning och försvarsrelaterade produkter förbjuden utan tillstånd från den minister som ansvarar för utrikesärenden (Islands parlamentariska utredningstjänst, 2024). </w:t>
      </w:r>
    </w:p>
    <w:p w:rsidR="00670E8A" w:rsidP="00670E8A" w:rsidRDefault="00670E8A" w14:paraId="2A2B6D47" w14:textId="57DA8540">
      <w:pPr>
        <w:pStyle w:val="Rubrik2"/>
      </w:pPr>
      <w:bookmarkStart w:name="_Toc184029195" w:id="21"/>
      <w:bookmarkStart w:name="_Toc184128572" w:id="22"/>
      <w:r>
        <w:t>Italien</w:t>
      </w:r>
      <w:bookmarkEnd w:id="21"/>
      <w:bookmarkEnd w:id="22"/>
    </w:p>
    <w:tbl>
      <w:tblPr>
        <w:tblStyle w:val="TabellRDF"/>
        <w:tblW w:w="5000" w:type="pct"/>
        <w:tblLayout w:type="fixed"/>
        <w:tblCellMar>
          <w:left w:w="56" w:type="dxa"/>
          <w:right w:w="56" w:type="dxa"/>
        </w:tblCellMar>
        <w:tblLook w:val="04A0" w:firstRow="1" w:lastRow="0" w:firstColumn="1" w:lastColumn="0" w:noHBand="0" w:noVBand="1"/>
      </w:tblPr>
      <w:tblGrid>
        <w:gridCol w:w="1413"/>
        <w:gridCol w:w="5788"/>
      </w:tblGrid>
      <w:tr w:rsidRPr="00EE39A6" w:rsidR="00E430F6" w:rsidTr="00B361DD" w14:paraId="47BED25D" w14:textId="77777777">
        <w:trPr>
          <w:cantSplit/>
        </w:trPr>
        <w:tc>
          <w:tcPr>
            <w:tcW w:w="1419" w:type="dxa"/>
            <w:tcBorders>
              <w:top w:val="single" w:color="auto" w:sz="4" w:space="0"/>
              <w:bottom w:val="single" w:color="auto" w:sz="4" w:space="0"/>
            </w:tcBorders>
            <w:tcMar>
              <w:left w:w="0" w:type="dxa"/>
            </w:tcMar>
          </w:tcPr>
          <w:p w:rsidRPr="00604999" w:rsidR="00E430F6" w:rsidP="006D26AF" w:rsidRDefault="00E430F6" w14:paraId="53A65CA9" w14:textId="77777777">
            <w:pPr>
              <w:pStyle w:val="Tabell-Radrubrik"/>
              <w:spacing w:after="60"/>
              <w:rPr>
                <w:b/>
              </w:rPr>
            </w:pPr>
            <w:r w:rsidRPr="00604999">
              <w:rPr>
                <w:b/>
              </w:rPr>
              <w:t>Italien</w:t>
            </w:r>
          </w:p>
        </w:tc>
        <w:tc>
          <w:tcPr>
            <w:tcW w:w="5811" w:type="dxa"/>
            <w:tcBorders>
              <w:top w:val="single" w:color="auto" w:sz="4" w:space="0"/>
              <w:bottom w:val="single" w:color="auto" w:sz="4" w:space="0"/>
            </w:tcBorders>
          </w:tcPr>
          <w:p w:rsidRPr="00EE39A6" w:rsidR="00E430F6" w:rsidP="006D26AF" w:rsidRDefault="00E430F6" w14:paraId="303DA3BA" w14:textId="77777777">
            <w:pPr>
              <w:pStyle w:val="Tabell-Radrubrik"/>
              <w:spacing w:after="60"/>
              <w:rPr>
                <w:bCs/>
              </w:rPr>
            </w:pPr>
            <w:r w:rsidRPr="00EE39A6">
              <w:rPr>
                <w:bCs/>
              </w:rPr>
              <w:t xml:space="preserve">Ja, </w:t>
            </w:r>
            <w:r>
              <w:rPr>
                <w:bCs/>
              </w:rPr>
              <w:t>en lagstiftning finns för ändamålet som för närvarande reformeras</w:t>
            </w:r>
          </w:p>
        </w:tc>
      </w:tr>
    </w:tbl>
    <w:p w:rsidR="005D20E7" w:rsidP="00095D32" w:rsidRDefault="00B56552" w14:paraId="6AE8C7B6" w14:textId="2DAECF4A">
      <w:pPr>
        <w:spacing w:before="60" w:after="60"/>
      </w:pPr>
      <w:r w:rsidRPr="00B56552">
        <w:t>I Italien finns särskild lagstiftning om kontroll av förflyttningar av militär utrustning till och från utlandet</w:t>
      </w:r>
      <w:r>
        <w:t xml:space="preserve"> (Law No. 185 of 9 July 1990). </w:t>
      </w:r>
      <w:r w:rsidR="005D20E7">
        <w:t>Genom en annan lagstiftning (</w:t>
      </w:r>
      <w:r w:rsidRPr="005D20E7" w:rsidR="005D20E7">
        <w:t>Law No</w:t>
      </w:r>
      <w:r w:rsidR="005D20E7">
        <w:t>.</w:t>
      </w:r>
      <w:r w:rsidRPr="005D20E7" w:rsidR="005D20E7">
        <w:t xml:space="preserve"> 118 of 2013</w:t>
      </w:r>
      <w:r w:rsidR="005D20E7">
        <w:t xml:space="preserve">) </w:t>
      </w:r>
      <w:r>
        <w:t xml:space="preserve">ratificerade </w:t>
      </w:r>
      <w:r w:rsidR="005D20E7">
        <w:t xml:space="preserve">Italien FN:s </w:t>
      </w:r>
      <w:r>
        <w:t>vapenhandelsfördrag</w:t>
      </w:r>
      <w:r w:rsidR="005D20E7">
        <w:t xml:space="preserve"> </w:t>
      </w:r>
      <w:r>
        <w:t xml:space="preserve">(ATT) </w:t>
      </w:r>
      <w:r w:rsidR="005D20E7">
        <w:t xml:space="preserve">från </w:t>
      </w:r>
      <w:r>
        <w:t>2013,</w:t>
      </w:r>
      <w:r w:rsidR="005D20E7">
        <w:t xml:space="preserve"> som innebär att landet måste avstå ansökningar om licenser och antaganden för vapenöverföringar om det finns särskilda risker</w:t>
      </w:r>
      <w:r w:rsidR="00EF102A">
        <w:t xml:space="preserve"> (Italiens parlamentariska utredningstjänst, 2024). </w:t>
      </w:r>
    </w:p>
    <w:p w:rsidR="005D20E7" w:rsidP="000330F5" w:rsidRDefault="005D20E7" w14:paraId="6CC430BA" w14:textId="2FB2B0BF">
      <w:r>
        <w:t>Landets regler för krigsmaterielöverföring följer ovan nämnda lag 185/1990 som fastställer vissa export- och importförbud och krav som är nödvändiga för att hantera militär utrustning. Lagen beskriver också tillståndsprocessen och åtgärder vid överträdelser av bestämmelserna.</w:t>
      </w:r>
      <w:r w:rsidR="007A4F30">
        <w:t xml:space="preserve"> Regleringen ser ut på ett sånt vis att statliga </w:t>
      </w:r>
      <w:r w:rsidR="007A4F30">
        <w:lastRenderedPageBreak/>
        <w:t>tillstånd och kontroller krävs för export, import och andra överföringar av militär utrustning</w:t>
      </w:r>
      <w:r w:rsidR="00E92FCF">
        <w:t xml:space="preserve"> (Italiens parlamentariska utredningstjänst, 2024). </w:t>
      </w:r>
    </w:p>
    <w:p w:rsidR="00B56552" w:rsidP="000330F5" w:rsidRDefault="00B56552" w14:paraId="3CE3C523" w14:textId="7B28B80C">
      <w:r>
        <w:t>För närvarande behandlar</w:t>
      </w:r>
      <w:r w:rsidR="007A4F30">
        <w:t xml:space="preserve"> italienska</w:t>
      </w:r>
      <w:r>
        <w:t xml:space="preserve"> parlamentet en reform av lagen, som bland annat innebär att </w:t>
      </w:r>
      <w:r w:rsidR="00E35553">
        <w:t>en</w:t>
      </w:r>
      <w:r>
        <w:t xml:space="preserve"> interministeriellakommitté</w:t>
      </w:r>
      <w:r w:rsidR="00E35553">
        <w:t xml:space="preserve"> (kallad</w:t>
      </w:r>
      <w:r>
        <w:t xml:space="preserve"> CISD</w:t>
      </w:r>
      <w:r w:rsidR="00E35553">
        <w:t>)</w:t>
      </w:r>
      <w:r>
        <w:t xml:space="preserve">, som övervakar nationella förbud, </w:t>
      </w:r>
      <w:r w:rsidR="0070400D">
        <w:t xml:space="preserve">ska </w:t>
      </w:r>
      <w:r>
        <w:t>återinför</w:t>
      </w:r>
      <w:r w:rsidR="0070400D">
        <w:t>as</w:t>
      </w:r>
      <w:r w:rsidR="00E92FCF">
        <w:t xml:space="preserve"> (Italiens parlamentariska utredningstjänst, 2024). </w:t>
      </w:r>
    </w:p>
    <w:p w:rsidR="00E92FCF" w:rsidP="000330F5" w:rsidRDefault="00BE6A94" w14:paraId="0A9A7A68" w14:textId="0D983BDF">
      <w:r>
        <w:t>När det gäller hur Italien hanterar frågan om vilka länder de inte importerar krigsmateriel och dylikt ifrån finns bestämmelse i samma lagstiftning. Dessa förbjuder transporter av försvarsprodukter om de bryter mot Italiens konstitution</w:t>
      </w:r>
      <w:r w:rsidR="00314371">
        <w:t xml:space="preserve"> (enligt vilken krig betraktas som ett medel för att lösa internationella tvister)</w:t>
      </w:r>
      <w:r>
        <w:t>, internationella åtaganden (som avtal om icke-spridning), statens säkerhet, kampen mot terrorism eller Italiens relationer med andra länder</w:t>
      </w:r>
      <w:r w:rsidR="00E92FCF">
        <w:t xml:space="preserve"> (Italiens parlamentariska utredningstjänst, 2024). </w:t>
      </w:r>
    </w:p>
    <w:p w:rsidR="007A7084" w:rsidP="000330F5" w:rsidRDefault="007A7084" w14:paraId="1A3E5487" w14:textId="10E65CED">
      <w:r>
        <w:t>Förbud gäller även om det saknas garanti för var försvarsprodukter slutligen hamnar eller om mottagaren kan använda dem för aggression</w:t>
      </w:r>
      <w:r w:rsidR="00C46BEE">
        <w:t xml:space="preserve"> (vilket är applicerbart när det gäller export)</w:t>
      </w:r>
      <w:r>
        <w:t xml:space="preserve">. Tillstånd nekas om mottagarlandet är i väpnad konflikt, har ett internationellt vapenembargo, är skyldigt till allvarliga människorättsbrott, </w:t>
      </w:r>
      <w:r w:rsidR="00751521">
        <w:t>eller när resurser i ett land som överstiger deras egna försvarsbehov anslås till militärbudgeten</w:t>
      </w:r>
      <w:r w:rsidR="00E92FCF">
        <w:t xml:space="preserve"> (Italiens parlamentariska utredningstjänst, 2024). </w:t>
      </w:r>
    </w:p>
    <w:p w:rsidR="00E155E3" w:rsidP="000330F5" w:rsidRDefault="00AE258E" w14:paraId="242EDE06" w14:textId="57546762">
      <w:r>
        <w:t>Den myndighet som är ansvarig för samordning och tillstånd är enheten för tillstånd för militär utrustning (</w:t>
      </w:r>
      <w:r w:rsidR="008E3B99">
        <w:t xml:space="preserve">på engelska: </w:t>
      </w:r>
      <w:r w:rsidRPr="008E3B99" w:rsidR="008E3B99">
        <w:t>Unit for Military Equipment Authorisation</w:t>
      </w:r>
      <w:r w:rsidR="008E3B99">
        <w:t xml:space="preserve">, </w:t>
      </w:r>
      <w:r>
        <w:t>förkorta</w:t>
      </w:r>
      <w:r w:rsidR="008E3B99">
        <w:t xml:space="preserve">t </w:t>
      </w:r>
      <w:r>
        <w:t>UAMA</w:t>
      </w:r>
      <w:r w:rsidR="008E3B99">
        <w:t xml:space="preserve">) </w:t>
      </w:r>
      <w:r>
        <w:t xml:space="preserve">vid </w:t>
      </w:r>
      <w:r w:rsidR="005817D8">
        <w:t>U</w:t>
      </w:r>
      <w:r>
        <w:t>trikesministeriet. Transaktioner som avser försvarsrelaterade produkter får endast göras av företag som är registrerade i försvarssektorns register. Dessa transaktioner får endast riktas till utländska regeringar, godkända internationella organisationer och auktoriserade utländska företag. Ursprungligen skilde lag 185/1990 inte på överföringar inom EU och utanför, men ett EU-direktiv från 2009 krävde en sådan åtskillnad för överföring av försvarsprodukter inom unionen</w:t>
      </w:r>
      <w:r w:rsidR="00E92FCF">
        <w:t xml:space="preserve"> (Italiens parlamentariska utredningstjänst, 2024). </w:t>
      </w:r>
    </w:p>
    <w:p w:rsidR="00E77FE0" w:rsidP="00005FDC" w:rsidRDefault="00E155E3" w14:paraId="5A4976C2" w14:textId="22D62D4E">
      <w:pPr>
        <w:pStyle w:val="Rubrik2"/>
      </w:pPr>
      <w:bookmarkStart w:name="_Toc184029196" w:id="23"/>
      <w:bookmarkStart w:name="_Toc184128573" w:id="24"/>
      <w:r w:rsidRPr="00B8245E">
        <w:t>Norge</w:t>
      </w:r>
      <w:bookmarkEnd w:id="23"/>
      <w:bookmarkEnd w:id="24"/>
    </w:p>
    <w:tbl>
      <w:tblPr>
        <w:tblStyle w:val="TabellRDF"/>
        <w:tblW w:w="5000" w:type="pct"/>
        <w:tblLayout w:type="fixed"/>
        <w:tblCellMar>
          <w:left w:w="56" w:type="dxa"/>
          <w:right w:w="56" w:type="dxa"/>
        </w:tblCellMar>
        <w:tblLook w:val="04A0" w:firstRow="1" w:lastRow="0" w:firstColumn="1" w:lastColumn="0" w:noHBand="0" w:noVBand="1"/>
      </w:tblPr>
      <w:tblGrid>
        <w:gridCol w:w="1413"/>
        <w:gridCol w:w="5788"/>
      </w:tblGrid>
      <w:tr w:rsidRPr="00EE39A6" w:rsidR="00E430F6" w:rsidTr="00B361DD" w14:paraId="7AC3480C" w14:textId="77777777">
        <w:trPr>
          <w:cantSplit/>
        </w:trPr>
        <w:tc>
          <w:tcPr>
            <w:tcW w:w="1419" w:type="dxa"/>
            <w:tcBorders>
              <w:top w:val="single" w:color="auto" w:sz="4" w:space="0"/>
              <w:bottom w:val="single" w:color="auto" w:sz="4" w:space="0"/>
            </w:tcBorders>
            <w:tcMar>
              <w:left w:w="0" w:type="dxa"/>
            </w:tcMar>
          </w:tcPr>
          <w:p w:rsidRPr="00604999" w:rsidR="00E430F6" w:rsidP="004B5BF3" w:rsidRDefault="00E430F6" w14:paraId="1FAEB722" w14:textId="77777777">
            <w:pPr>
              <w:pStyle w:val="Tabell-Radrubrik"/>
              <w:spacing w:after="60"/>
              <w:rPr>
                <w:b/>
              </w:rPr>
            </w:pPr>
            <w:r w:rsidRPr="00604999">
              <w:rPr>
                <w:b/>
              </w:rPr>
              <w:t>Norge</w:t>
            </w:r>
          </w:p>
        </w:tc>
        <w:tc>
          <w:tcPr>
            <w:tcW w:w="5811" w:type="dxa"/>
            <w:tcBorders>
              <w:top w:val="single" w:color="auto" w:sz="4" w:space="0"/>
              <w:bottom w:val="single" w:color="auto" w:sz="4" w:space="0"/>
            </w:tcBorders>
          </w:tcPr>
          <w:p w:rsidRPr="00EE39A6" w:rsidR="00E430F6" w:rsidP="004B5BF3" w:rsidRDefault="00E430F6" w14:paraId="0CB444E2" w14:textId="77777777">
            <w:pPr>
              <w:pStyle w:val="Tabell-Radrubrik"/>
              <w:spacing w:after="60"/>
              <w:rPr>
                <w:bCs/>
              </w:rPr>
            </w:pPr>
            <w:r w:rsidRPr="00426D54">
              <w:rPr>
                <w:bCs/>
              </w:rPr>
              <w:t>Ja, utspritt i olika regelverk</w:t>
            </w:r>
          </w:p>
        </w:tc>
      </w:tr>
    </w:tbl>
    <w:p w:rsidR="000330F5" w:rsidP="00095D32" w:rsidRDefault="001C70F1" w14:paraId="41A03722" w14:textId="77777777">
      <w:pPr>
        <w:tabs>
          <w:tab w:val="clear" w:pos="284"/>
        </w:tabs>
        <w:spacing w:before="60" w:after="60"/>
      </w:pPr>
      <w:r>
        <w:t>I Norge finns ingen särskild lagstiftning för krigsmateriel men beroende på materielens natur och typ av import faller det, enligt norska utredningstjänsten, under olika regelverk</w:t>
      </w:r>
      <w:r w:rsidR="00E92FCF">
        <w:t xml:space="preserve"> (Norges parlamentariska utredningstjänst, 2024). </w:t>
      </w:r>
      <w:r>
        <w:t xml:space="preserve">Likt Sverige finns det tydliga regelverk för tillståndsbaserad kommersiell och privat import av handeldvapen och ammunition </w:t>
      </w:r>
      <w:r w:rsidR="00A74D1C">
        <w:t xml:space="preserve">(Den norska vapenlagen, 2018; Den norska vapenförordningen, 2021). </w:t>
      </w:r>
      <w:r>
        <w:t xml:space="preserve">Likt Sverige importeras krigsmateriel i huvudsak av myndigheten </w:t>
      </w:r>
      <w:r w:rsidRPr="00313667">
        <w:t>Forsvarsmateriell</w:t>
      </w:r>
      <w:r>
        <w:t>, som är den norska motsvarigheten till FMV.</w:t>
      </w:r>
    </w:p>
    <w:p w:rsidRPr="001C70F1" w:rsidR="001C70F1" w:rsidP="00095D32" w:rsidRDefault="001C70F1" w14:paraId="6C9EBEA2" w14:textId="485D62B3">
      <w:pPr>
        <w:tabs>
          <w:tab w:val="clear" w:pos="284"/>
        </w:tabs>
        <w:spacing w:before="60" w:after="60"/>
      </w:pPr>
      <w:r>
        <w:lastRenderedPageBreak/>
        <w:t>Importregleringen av krigsmateriel från Försvarsdepartementet styrs i huvudsak av olika regleringar av Forsvarsmateriells verksamhet.</w:t>
      </w:r>
      <w:r>
        <w:rPr>
          <w:rStyle w:val="Fotnotsreferens"/>
        </w:rPr>
        <w:footnoteReference w:id="8"/>
      </w:r>
      <w:r>
        <w:t xml:space="preserve"> </w:t>
      </w:r>
      <w:r w:rsidRPr="001E5656">
        <w:t>E</w:t>
      </w:r>
      <w:r>
        <w:t>tt</w:t>
      </w:r>
      <w:r w:rsidRPr="001E5656">
        <w:t xml:space="preserve"> av de mest centrala </w:t>
      </w:r>
      <w:r>
        <w:t>regelverken</w:t>
      </w:r>
      <w:r w:rsidRPr="001E5656">
        <w:t xml:space="preserve"> är upphandlingsreglerna för försvarssektorn, som ger en detaljerad översikt över processen för att importera </w:t>
      </w:r>
      <w:r>
        <w:t>krigsmateriel</w:t>
      </w:r>
      <w:r w:rsidRPr="001E5656">
        <w:t xml:space="preserve"> och dess koppling till andra rättsområden</w:t>
      </w:r>
      <w:r w:rsidR="00322A90">
        <w:t xml:space="preserve"> (Norges parlamentariska utredningstjänst, 2024; Norges </w:t>
      </w:r>
      <w:r w:rsidR="00AD4D23">
        <w:t>u</w:t>
      </w:r>
      <w:r w:rsidRPr="00322A90" w:rsidR="00322A90">
        <w:t xml:space="preserve">pphandlingsregelverk för försvarssektorn </w:t>
      </w:r>
      <w:r w:rsidR="00AD4D23">
        <w:t>2013).</w:t>
      </w:r>
      <w:r w:rsidRPr="001E5656" w:rsidR="00322A90">
        <w:t xml:space="preserve"> </w:t>
      </w:r>
      <w:r w:rsidRPr="001E5656">
        <w:t>Dessa områden inkluderar lagen om nationell säkerhet (säkerhetslagen) och lagen om offentlig upphandling (upphandlingslagen)</w:t>
      </w:r>
      <w:r w:rsidR="009840C8">
        <w:t xml:space="preserve"> (Norges lag om offentlig upphandling, 2016; Norges lag om nationell säkerhet, 2018)</w:t>
      </w:r>
      <w:r w:rsidRPr="001E5656">
        <w:t>.</w:t>
      </w:r>
      <w:r w:rsidR="009840C8">
        <w:t xml:space="preserve"> </w:t>
      </w:r>
      <w:r>
        <w:t>I enlighet med upphandlingsreglerna för försvarssektorn § 38-8 (3) h och förordningen om försvars- och säkerhetsupphandlingar § 11-12 (2) h kan den upphandlande myndigheten avvisa leverantörer som ”</w:t>
      </w:r>
      <w:r w:rsidRPr="003225B9">
        <w:t xml:space="preserve"> inte anses ha den tillförlitlighet som krävs för att utesluta en säkerhetsrisk för Norge</w:t>
      </w:r>
      <w:r>
        <w:t>”</w:t>
      </w:r>
      <w:r w:rsidR="00C11932">
        <w:t xml:space="preserve"> (Förordning om försvars- och säkerhetsupphandlingar, 2013).</w:t>
      </w:r>
    </w:p>
    <w:p w:rsidR="00E155E3" w:rsidP="00E155E3" w:rsidRDefault="00E155E3" w14:paraId="08A1E303" w14:textId="24004B23">
      <w:pPr>
        <w:pStyle w:val="Rubrik2"/>
      </w:pPr>
      <w:bookmarkStart w:name="_Toc184029197" w:id="25"/>
      <w:bookmarkStart w:name="_Toc184128574" w:id="26"/>
      <w:r>
        <w:t>Polen</w:t>
      </w:r>
      <w:bookmarkEnd w:id="25"/>
      <w:bookmarkEnd w:id="26"/>
    </w:p>
    <w:tbl>
      <w:tblPr>
        <w:tblStyle w:val="TabellRDF"/>
        <w:tblW w:w="5000" w:type="pct"/>
        <w:tblLayout w:type="fixed"/>
        <w:tblCellMar>
          <w:left w:w="56" w:type="dxa"/>
          <w:right w:w="56" w:type="dxa"/>
        </w:tblCellMar>
        <w:tblLook w:val="04A0" w:firstRow="1" w:lastRow="0" w:firstColumn="1" w:lastColumn="0" w:noHBand="0" w:noVBand="1"/>
      </w:tblPr>
      <w:tblGrid>
        <w:gridCol w:w="1413"/>
        <w:gridCol w:w="5788"/>
      </w:tblGrid>
      <w:tr w:rsidRPr="00EE39A6" w:rsidR="00E430F6" w:rsidTr="00B361DD" w14:paraId="3918F8D7" w14:textId="77777777">
        <w:trPr>
          <w:cantSplit/>
        </w:trPr>
        <w:tc>
          <w:tcPr>
            <w:tcW w:w="1419" w:type="dxa"/>
            <w:tcBorders>
              <w:top w:val="single" w:color="auto" w:sz="4" w:space="0"/>
              <w:bottom w:val="single" w:color="auto" w:sz="4" w:space="0"/>
            </w:tcBorders>
            <w:tcMar>
              <w:left w:w="0" w:type="dxa"/>
            </w:tcMar>
          </w:tcPr>
          <w:p w:rsidRPr="00604999" w:rsidR="00E430F6" w:rsidP="00C87E0F" w:rsidRDefault="00E430F6" w14:paraId="0F82E3E9" w14:textId="77777777">
            <w:pPr>
              <w:pStyle w:val="Tabell-Radrubrik"/>
              <w:spacing w:after="60"/>
              <w:rPr>
                <w:b/>
              </w:rPr>
            </w:pPr>
            <w:r w:rsidRPr="00604999">
              <w:rPr>
                <w:b/>
              </w:rPr>
              <w:t>Polen</w:t>
            </w:r>
          </w:p>
        </w:tc>
        <w:tc>
          <w:tcPr>
            <w:tcW w:w="5811" w:type="dxa"/>
            <w:tcBorders>
              <w:top w:val="single" w:color="auto" w:sz="4" w:space="0"/>
              <w:bottom w:val="single" w:color="auto" w:sz="4" w:space="0"/>
            </w:tcBorders>
          </w:tcPr>
          <w:p w:rsidRPr="00EE39A6" w:rsidR="00E430F6" w:rsidP="00C87E0F" w:rsidRDefault="00E430F6" w14:paraId="2B6E1499" w14:textId="77777777">
            <w:pPr>
              <w:pStyle w:val="Tabell-Radrubrik"/>
              <w:spacing w:after="60"/>
              <w:rPr>
                <w:bCs/>
              </w:rPr>
            </w:pPr>
            <w:r w:rsidRPr="00EE39A6">
              <w:rPr>
                <w:bCs/>
              </w:rPr>
              <w:t xml:space="preserve">Ja, </w:t>
            </w:r>
            <w:r>
              <w:rPr>
                <w:bCs/>
              </w:rPr>
              <w:t xml:space="preserve">importen regleras </w:t>
            </w:r>
            <w:r w:rsidRPr="00EE39A6">
              <w:rPr>
                <w:bCs/>
              </w:rPr>
              <w:t>i samma lagstiftning som exporten</w:t>
            </w:r>
          </w:p>
        </w:tc>
      </w:tr>
    </w:tbl>
    <w:p w:rsidR="00220825" w:rsidP="00220825" w:rsidRDefault="00E155E3" w14:paraId="3C7D2FD7" w14:textId="2D0BFDEA">
      <w:r w:rsidRPr="005E5C20">
        <w:t>Polen har särskild lagstiftning kring import av krigsmateriel enligt lagen (</w:t>
      </w:r>
      <w:proofErr w:type="spellStart"/>
      <w:r w:rsidR="00D01CA4">
        <w:fldChar w:fldCharType="begin"/>
      </w:r>
      <w:r w:rsidR="00D01CA4">
        <w:instrText xml:space="preserve"> HYPERLINK "https://dziennikustaw.gov.pl/DU/rok/2023/pozycja/1582" </w:instrText>
      </w:r>
      <w:r w:rsidR="00D01CA4">
        <w:fldChar w:fldCharType="separate"/>
      </w:r>
      <w:r w:rsidRPr="00D01CA4">
        <w:rPr>
          <w:rStyle w:val="Hyperlnk"/>
        </w:rPr>
        <w:t>Dz</w:t>
      </w:r>
      <w:proofErr w:type="spellEnd"/>
      <w:r w:rsidRPr="00D01CA4">
        <w:rPr>
          <w:rStyle w:val="Hyperlnk"/>
        </w:rPr>
        <w:t xml:space="preserve">. U. z 2023 r </w:t>
      </w:r>
      <w:proofErr w:type="spellStart"/>
      <w:r w:rsidRPr="00D01CA4">
        <w:rPr>
          <w:rStyle w:val="Hyperlnk"/>
        </w:rPr>
        <w:t>poz</w:t>
      </w:r>
      <w:proofErr w:type="spellEnd"/>
      <w:r w:rsidRPr="00D01CA4">
        <w:rPr>
          <w:rStyle w:val="Hyperlnk"/>
        </w:rPr>
        <w:t>. 1582</w:t>
      </w:r>
      <w:r w:rsidR="00D01CA4">
        <w:fldChar w:fldCharType="end"/>
      </w:r>
      <w:r w:rsidRPr="005E5C20">
        <w:t>)</w:t>
      </w:r>
      <w:r w:rsidRPr="005E5C20" w:rsidR="00D01CA4">
        <w:t xml:space="preserve"> </w:t>
      </w:r>
      <w:r w:rsidRPr="005E5C20">
        <w:t>om utrikeshandel med varor, teknologier och tjänster av strategisk betydelse för statens säkerhet samt för upprätthållandet av internationell fred och säkerhet. Ordet ”handel” i lagen, refererar både till export och import de strategiska varorna inkluderas både vapen som t.ex. ammunition och sprängämnen, men även produkter med dubbla användningsområden, som kan användas både för civila och militära ändamål</w:t>
      </w:r>
      <w:r w:rsidR="00220825">
        <w:t xml:space="preserve"> </w:t>
      </w:r>
      <w:r w:rsidRPr="005E5C20" w:rsidR="00220825">
        <w:t>(Polens parlamentariska utredningstjänst, 2024)</w:t>
      </w:r>
      <w:r w:rsidR="00220825">
        <w:t>.</w:t>
      </w:r>
      <w:r w:rsidRPr="005E5C20" w:rsidR="00220825">
        <w:t xml:space="preserve">  </w:t>
      </w:r>
    </w:p>
    <w:p w:rsidRPr="005E5C20" w:rsidR="00E155E3" w:rsidP="000330F5" w:rsidRDefault="00E155E3" w14:paraId="458E946D" w14:textId="4928C793">
      <w:r w:rsidRPr="005E5C20">
        <w:t>För import av vapen krävs det ett specifikt tillstånd som är individuellt, men även kan utlysas nationellt. Det är tullkontoren och Polens kontrollmyndighet över handel som ansvarar för importen av krigsmateriel (</w:t>
      </w:r>
      <w:r w:rsidRPr="005E5C20" w:rsidR="00220825">
        <w:t>Polens parlamentariska utredningstjänst, 2024)</w:t>
      </w:r>
      <w:r w:rsidR="00220825">
        <w:t>.</w:t>
      </w:r>
      <w:r w:rsidRPr="005E5C20">
        <w:t xml:space="preserve">  </w:t>
      </w:r>
    </w:p>
    <w:p w:rsidR="00E155E3" w:rsidP="000330F5" w:rsidRDefault="00E155E3" w14:paraId="3F35A904" w14:textId="7DB630D9">
      <w:r w:rsidRPr="005E5C20">
        <w:t xml:space="preserve">Det finns inga tydliga bestämmelser i polsk lagstiftning angående vilka länder man inte importerar ifrån, men det polska ministerrådet kan genom en förordning fastställa en lista med länder där handel med strategiska produkter är förbjuden. Listan skapas med hänsyn till allmän säkerhet, mänskliga rättigheter, Polens säkerhets- och försvarsbehov samt internationella avtal. </w:t>
      </w:r>
      <w:r w:rsidR="006E2BCD">
        <w:t xml:space="preserve">Perioden </w:t>
      </w:r>
      <w:r w:rsidRPr="005E5C20">
        <w:t xml:space="preserve">2002–2013 fanns det en sådan lista över vilka länder det var förbjudet att exportera till. Import hade ingen motsvarande lista. Efter 2013 har det inte tillkommit någon ny lista. Överenskommelser med t.ex. EU angående sanktioner påverkar vilka länder Polen importerar till (Polens parlamentariska utredningstjänst, 2024).  </w:t>
      </w:r>
    </w:p>
    <w:p w:rsidR="00E77FE0" w:rsidP="00005FDC" w:rsidRDefault="00E155E3" w14:paraId="5D3B4AAE" w14:textId="6AFB757B">
      <w:pPr>
        <w:pStyle w:val="Rubrik2"/>
      </w:pPr>
      <w:bookmarkStart w:name="_Toc184029198" w:id="27"/>
      <w:bookmarkStart w:name="_Toc184128575" w:id="28"/>
      <w:r w:rsidRPr="00266990">
        <w:lastRenderedPageBreak/>
        <w:t>Schweiz</w:t>
      </w:r>
      <w:bookmarkEnd w:id="27"/>
      <w:bookmarkEnd w:id="28"/>
    </w:p>
    <w:tbl>
      <w:tblPr>
        <w:tblStyle w:val="TabellRDF"/>
        <w:tblW w:w="5000" w:type="pct"/>
        <w:tblLayout w:type="fixed"/>
        <w:tblCellMar>
          <w:left w:w="56" w:type="dxa"/>
          <w:right w:w="56" w:type="dxa"/>
        </w:tblCellMar>
        <w:tblLook w:val="04A0" w:firstRow="1" w:lastRow="0" w:firstColumn="1" w:lastColumn="0" w:noHBand="0" w:noVBand="1"/>
      </w:tblPr>
      <w:tblGrid>
        <w:gridCol w:w="1413"/>
        <w:gridCol w:w="5788"/>
      </w:tblGrid>
      <w:tr w:rsidRPr="00EE39A6" w:rsidR="00E430F6" w:rsidTr="00B361DD" w14:paraId="68DE0DE9" w14:textId="77777777">
        <w:trPr>
          <w:cantSplit/>
        </w:trPr>
        <w:tc>
          <w:tcPr>
            <w:tcW w:w="1419" w:type="dxa"/>
            <w:tcBorders>
              <w:top w:val="single" w:color="auto" w:sz="4" w:space="0"/>
              <w:bottom w:val="single" w:color="auto" w:sz="4" w:space="0"/>
            </w:tcBorders>
            <w:tcMar>
              <w:left w:w="0" w:type="dxa"/>
            </w:tcMar>
          </w:tcPr>
          <w:p w:rsidRPr="00604999" w:rsidR="00E430F6" w:rsidP="00D814B9" w:rsidRDefault="00E430F6" w14:paraId="102244C3" w14:textId="77777777">
            <w:pPr>
              <w:pStyle w:val="Tabell-Radrubrik"/>
              <w:spacing w:after="60"/>
              <w:rPr>
                <w:b/>
              </w:rPr>
            </w:pPr>
            <w:r w:rsidRPr="00604999">
              <w:rPr>
                <w:b/>
              </w:rPr>
              <w:t>Schweiz</w:t>
            </w:r>
          </w:p>
        </w:tc>
        <w:tc>
          <w:tcPr>
            <w:tcW w:w="5811" w:type="dxa"/>
            <w:tcBorders>
              <w:top w:val="single" w:color="auto" w:sz="4" w:space="0"/>
              <w:bottom w:val="single" w:color="auto" w:sz="4" w:space="0"/>
            </w:tcBorders>
          </w:tcPr>
          <w:p w:rsidRPr="00EE39A6" w:rsidR="00E430F6" w:rsidP="00D814B9" w:rsidRDefault="00E430F6" w14:paraId="0DB4B706" w14:textId="77777777">
            <w:pPr>
              <w:pStyle w:val="Tabell-Radrubrik"/>
              <w:spacing w:after="60"/>
              <w:rPr>
                <w:bCs/>
              </w:rPr>
            </w:pPr>
            <w:r w:rsidRPr="00426D54">
              <w:rPr>
                <w:bCs/>
              </w:rPr>
              <w:t>Ja, i lagen om krigsmateriel</w:t>
            </w:r>
          </w:p>
        </w:tc>
      </w:tr>
    </w:tbl>
    <w:p w:rsidR="00266990" w:rsidP="00D814B9" w:rsidRDefault="00266990" w14:paraId="578534ED" w14:textId="1E848CFF">
      <w:pPr>
        <w:spacing w:before="60" w:after="60"/>
      </w:pPr>
      <w:r w:rsidRPr="00266990">
        <w:t>I Schweiz regleras importen av krigsmateriel av den federala lagen om krigsmateriel från den 13 december 1996 och förordningen om krigsmateriel från den 25 februari 1998, där det också finns bestämmelser om tillverkning, handel, och export av krigsmateriel</w:t>
      </w:r>
      <w:r w:rsidR="00B862E6">
        <w:t xml:space="preserve"> (</w:t>
      </w:r>
      <w:r w:rsidRPr="00B862E6" w:rsidR="00B862E6">
        <w:t xml:space="preserve">Schweiz parlamentariska utredningstjänst 2024). </w:t>
      </w:r>
      <w:r w:rsidRPr="00266990" w:rsidR="00B862E6">
        <w:t xml:space="preserve"> </w:t>
      </w:r>
      <w:r w:rsidRPr="00266990">
        <w:t>Enligt artikel 24 i lagen om krigsmateriel ska import endast godkännas om den är förenlig med internationell rätt och nationella intressen</w:t>
      </w:r>
      <w:r w:rsidR="00786826">
        <w:t xml:space="preserve"> (</w:t>
      </w:r>
      <w:r w:rsidRPr="00266990" w:rsidR="00786826">
        <w:t>Lagen om krigsmateriel</w:t>
      </w:r>
      <w:r w:rsidR="00786826">
        <w:t xml:space="preserve">, 1996; </w:t>
      </w:r>
      <w:r w:rsidRPr="00AA0C1F" w:rsidR="00786826">
        <w:t xml:space="preserve">Förordning om </w:t>
      </w:r>
      <w:r w:rsidR="00786826">
        <w:t xml:space="preserve">krigsmateriel 1998). </w:t>
      </w:r>
    </w:p>
    <w:p w:rsidRPr="00266990" w:rsidR="00266990" w:rsidP="000330F5" w:rsidRDefault="00266990" w14:paraId="77423A6F" w14:textId="3CA953E8">
      <w:r w:rsidRPr="002F3D27">
        <w:t>Importlicenser tilldelas av Statssekretariatet f</w:t>
      </w:r>
      <w:r>
        <w:t>ör ekonomiska frågor men ett undantag finns för den schweiziska staten</w:t>
      </w:r>
      <w:r w:rsidR="00B862E6">
        <w:t xml:space="preserve"> (</w:t>
      </w:r>
      <w:r w:rsidRPr="00B862E6" w:rsidR="00B862E6">
        <w:t>Schweiz parlamentariska utredningstjänst 2024).</w:t>
      </w:r>
      <w:r w:rsidR="00B862E6">
        <w:t xml:space="preserve"> </w:t>
      </w:r>
      <w:r>
        <w:t xml:space="preserve">Om det är av vikt för landets utrikes- och säkerhetspolitik är regeringen, eller förbundsrådet, beslutande instans. Viss krigsmateriel är direkt förbjudet i lag såsom nukleära, biologiska eller kemiska stridsmedel men även klusterammunition och personminor. Det är reglerat vilka länder som Schweiz kan importera från men det finns inget samlat regelverk för detta. </w:t>
      </w:r>
      <w:r w:rsidRPr="00266990">
        <w:t>Som ett exempel förbjuds import av krigsmateriel från Ryssland i enlighet med en förordning som utfärdats för att anta EU-sanktioner kopplat till Rysslands anfallskrig i Ukraina</w:t>
      </w:r>
      <w:r w:rsidR="007F233F">
        <w:t xml:space="preserve"> (Schweiz parlamentariska utredningstjänst, 2024; L</w:t>
      </w:r>
      <w:r w:rsidRPr="00266990" w:rsidR="007F233F">
        <w:t>ag</w:t>
      </w:r>
      <w:r w:rsidR="007F233F">
        <w:t>en</w:t>
      </w:r>
      <w:r w:rsidRPr="00266990" w:rsidR="007F233F">
        <w:t xml:space="preserve"> om genomförande av internationella sanktioner</w:t>
      </w:r>
      <w:r w:rsidR="007F233F">
        <w:t xml:space="preserve">, 2022; Förordning för åtgärder i samband med situationen i Ukraina, 2022). </w:t>
      </w:r>
    </w:p>
    <w:p w:rsidR="00E155E3" w:rsidP="00E155E3" w:rsidRDefault="00E155E3" w14:paraId="42B7CEAE" w14:textId="4ED522DD">
      <w:pPr>
        <w:pStyle w:val="Rubrik2"/>
      </w:pPr>
      <w:bookmarkStart w:name="_Toc184029199" w:id="29"/>
      <w:bookmarkStart w:name="_Toc184128576" w:id="30"/>
      <w:r>
        <w:t>Storbritannien</w:t>
      </w:r>
      <w:bookmarkEnd w:id="29"/>
      <w:bookmarkEnd w:id="30"/>
    </w:p>
    <w:tbl>
      <w:tblPr>
        <w:tblStyle w:val="TabellRDF"/>
        <w:tblW w:w="5000" w:type="pct"/>
        <w:tblLayout w:type="fixed"/>
        <w:tblCellMar>
          <w:left w:w="56" w:type="dxa"/>
          <w:right w:w="56" w:type="dxa"/>
        </w:tblCellMar>
        <w:tblLook w:val="04A0" w:firstRow="1" w:lastRow="0" w:firstColumn="1" w:lastColumn="0" w:noHBand="0" w:noVBand="1"/>
      </w:tblPr>
      <w:tblGrid>
        <w:gridCol w:w="1413"/>
        <w:gridCol w:w="5788"/>
      </w:tblGrid>
      <w:tr w:rsidRPr="00EE39A6" w:rsidR="00E430F6" w:rsidTr="00B361DD" w14:paraId="15DD0D4E" w14:textId="77777777">
        <w:trPr>
          <w:cantSplit/>
        </w:trPr>
        <w:tc>
          <w:tcPr>
            <w:tcW w:w="1419" w:type="dxa"/>
            <w:tcBorders>
              <w:top w:val="single" w:color="auto" w:sz="4" w:space="0"/>
              <w:bottom w:val="single" w:color="auto" w:sz="4" w:space="0"/>
            </w:tcBorders>
            <w:tcMar>
              <w:left w:w="0" w:type="dxa"/>
            </w:tcMar>
          </w:tcPr>
          <w:p w:rsidRPr="00604999" w:rsidR="00E430F6" w:rsidP="00D814B9" w:rsidRDefault="00E430F6" w14:paraId="6A87ECFC" w14:textId="77777777">
            <w:pPr>
              <w:pStyle w:val="Tabell-Radrubrik"/>
              <w:spacing w:after="60"/>
              <w:rPr>
                <w:b/>
              </w:rPr>
            </w:pPr>
            <w:r w:rsidRPr="00604999">
              <w:rPr>
                <w:b/>
              </w:rPr>
              <w:t>Storbritannien</w:t>
            </w:r>
          </w:p>
        </w:tc>
        <w:tc>
          <w:tcPr>
            <w:tcW w:w="5811" w:type="dxa"/>
            <w:tcBorders>
              <w:top w:val="single" w:color="auto" w:sz="4" w:space="0"/>
              <w:bottom w:val="single" w:color="auto" w:sz="4" w:space="0"/>
            </w:tcBorders>
          </w:tcPr>
          <w:p w:rsidRPr="00EE39A6" w:rsidR="00E430F6" w:rsidP="00D814B9" w:rsidRDefault="00E430F6" w14:paraId="7B9B74CE" w14:textId="77777777">
            <w:pPr>
              <w:pStyle w:val="Tabell-Radrubrik"/>
              <w:spacing w:after="60"/>
              <w:rPr>
                <w:bCs/>
              </w:rPr>
            </w:pPr>
            <w:r w:rsidRPr="00EE39A6">
              <w:rPr>
                <w:bCs/>
              </w:rPr>
              <w:t>Ja, i</w:t>
            </w:r>
            <w:r>
              <w:rPr>
                <w:bCs/>
              </w:rPr>
              <w:t>mporten regleras i</w:t>
            </w:r>
            <w:r w:rsidRPr="00EE39A6">
              <w:rPr>
                <w:bCs/>
              </w:rPr>
              <w:t xml:space="preserve"> en sanktionslag</w:t>
            </w:r>
          </w:p>
        </w:tc>
      </w:tr>
    </w:tbl>
    <w:p w:rsidR="00E155E3" w:rsidP="00613107" w:rsidRDefault="00E155E3" w14:paraId="2080C227" w14:textId="77777777">
      <w:pPr>
        <w:spacing w:before="60" w:after="60"/>
      </w:pPr>
      <w:r>
        <w:t xml:space="preserve">Enligt </w:t>
      </w:r>
      <w:proofErr w:type="spellStart"/>
      <w:r w:rsidRPr="009001D7">
        <w:t>Open</w:t>
      </w:r>
      <w:proofErr w:type="spellEnd"/>
      <w:r w:rsidRPr="009001D7">
        <w:t xml:space="preserve"> General Import </w:t>
      </w:r>
      <w:proofErr w:type="spellStart"/>
      <w:r w:rsidRPr="009001D7">
        <w:t>Licence</w:t>
      </w:r>
      <w:proofErr w:type="spellEnd"/>
      <w:r w:rsidRPr="009001D7">
        <w:t xml:space="preserve"> (OGIL)</w:t>
      </w:r>
      <w:r>
        <w:t>, kan majoriteten av alla icke-militära varor importeras till Storbritannien utan specifika tillstånd. Det finns dock undantag, på grund av vissa kontroller på nationell nivå eller FN-nivå. Dessa undantag inkluderar bl.a. skjutvapen och ammunition samt minor (</w:t>
      </w:r>
      <w:r w:rsidRPr="009001D7">
        <w:t>Storbritanniens parlamentariska utredningstjänst,</w:t>
      </w:r>
      <w:r>
        <w:t xml:space="preserve"> 2024). </w:t>
      </w:r>
    </w:p>
    <w:p w:rsidR="00E155E3" w:rsidP="00E155E3" w:rsidRDefault="00E155E3" w14:paraId="06A51CF3" w14:textId="77777777">
      <w:r w:rsidRPr="00192102">
        <w:t>När det gäller krigsmateriel, har Storbritannien vissa specifika länder som de inte importerar ifrån</w:t>
      </w:r>
      <w:r>
        <w:t>. Storbritannien genomför olika sanktioner genom förordningar som inrättats enligt Sanktionslagen från 2018 (</w:t>
      </w:r>
      <w:r w:rsidRPr="009001D7">
        <w:t>Storbritanniens parlamentariska utredningstjänst,</w:t>
      </w:r>
      <w:r>
        <w:t xml:space="preserve"> 2024). </w:t>
      </w:r>
    </w:p>
    <w:p w:rsidR="00E155E3" w:rsidP="000330F5" w:rsidRDefault="00E155E3" w14:paraId="07545466" w14:textId="77777777">
      <w:r>
        <w:t xml:space="preserve">Storbritannien importerar inte från </w:t>
      </w:r>
      <w:r w:rsidRPr="00192102">
        <w:t xml:space="preserve">Nordkorea, i enlighet med Storbritanniens skyldigheter enligt flera resolutioner från FN säkerhetsråd. </w:t>
      </w:r>
      <w:r>
        <w:t>Libyen är ett annat exempel, där Storbritannien uppger anledningar som mänskliga rättigheter och fred till sanktionerna. Sanktionerna mot Libyen infördes efter Storbritanniens utträde ur EU, och syftar till att efterlikna den rådande EU-lagstiftningen (</w:t>
      </w:r>
      <w:r w:rsidRPr="009001D7">
        <w:t>Storbritanniens parlamentariska utredningstjänst,</w:t>
      </w:r>
      <w:r>
        <w:t xml:space="preserve"> 2024).</w:t>
      </w:r>
    </w:p>
    <w:p w:rsidR="00E155E3" w:rsidP="000330F5" w:rsidRDefault="00E155E3" w14:paraId="4936706C" w14:textId="5B2C41D0">
      <w:r>
        <w:lastRenderedPageBreak/>
        <w:t>Andra länder som Storbritannien har vapenhandelssanktioner med, är: Afghanistan, Armenien, Azerbajdzjan, Belarus, Kina, Kongo, Hong Kong, Iran, Irak, Libanon, Ryssland, Somalia, Sydsudan, Sudan, Syrien, Venezuela, Yemen och Zimbabwe. Alla dessa sanktioner baseras på riktlinjer från FN, OSSE och/eller EU, förutom vapenhandelssanktionerna med Kina och Hong Kong (</w:t>
      </w:r>
      <w:r w:rsidRPr="00475555" w:rsidR="00475555">
        <w:t>Trade sanctions, arms embargoes, and other trade restrictions</w:t>
      </w:r>
      <w:r w:rsidR="00475555">
        <w:t xml:space="preserve">, </w:t>
      </w:r>
      <w:r>
        <w:t>2024).</w:t>
      </w:r>
    </w:p>
    <w:p w:rsidR="00E155E3" w:rsidP="000330F5" w:rsidRDefault="00E155E3" w14:paraId="44D53750" w14:textId="37B41A74">
      <w:r w:rsidRPr="00192102">
        <w:rPr>
          <w:rStyle w:val="Stark"/>
          <w:b w:val="0"/>
          <w:bCs w:val="0"/>
        </w:rPr>
        <w:t>Department for Business and Trade</w:t>
      </w:r>
      <w:r>
        <w:t xml:space="preserve"> ansvarar för att genomföra handelssanktioner och andra handelsbegränsningar, samt för att utfärda exportlicenser för krigsmateriel och andra militära varor. Avdelningen Import Licensing Branch i </w:t>
      </w:r>
      <w:r w:rsidRPr="00192102">
        <w:rPr>
          <w:rStyle w:val="Stark"/>
          <w:b w:val="0"/>
          <w:bCs w:val="0"/>
        </w:rPr>
        <w:t>Department for Business and Trade</w:t>
      </w:r>
      <w:r>
        <w:t>, ansvarar för att utfärda importlicenser vid behov (</w:t>
      </w:r>
      <w:r w:rsidRPr="009001D7">
        <w:t>Storbritanniens parlamentariska utredningstjänst,</w:t>
      </w:r>
      <w:r>
        <w:t xml:space="preserve"> 2024).  </w:t>
      </w:r>
    </w:p>
    <w:p w:rsidR="00E77FE0" w:rsidP="00005FDC" w:rsidRDefault="00E155E3" w14:paraId="72728AA5" w14:textId="7088802B">
      <w:pPr>
        <w:pStyle w:val="Rubrik2"/>
      </w:pPr>
      <w:bookmarkStart w:name="_Toc184029200" w:id="31"/>
      <w:bookmarkStart w:name="_Toc184128577" w:id="32"/>
      <w:r w:rsidRPr="00266990">
        <w:t>Tjeckien</w:t>
      </w:r>
      <w:bookmarkEnd w:id="31"/>
      <w:bookmarkEnd w:id="32"/>
    </w:p>
    <w:tbl>
      <w:tblPr>
        <w:tblStyle w:val="TabellRDF"/>
        <w:tblW w:w="5000" w:type="pct"/>
        <w:tblLayout w:type="fixed"/>
        <w:tblCellMar>
          <w:left w:w="56" w:type="dxa"/>
          <w:right w:w="56" w:type="dxa"/>
        </w:tblCellMar>
        <w:tblLook w:val="04A0" w:firstRow="1" w:lastRow="0" w:firstColumn="1" w:lastColumn="0" w:noHBand="0" w:noVBand="1"/>
      </w:tblPr>
      <w:tblGrid>
        <w:gridCol w:w="1413"/>
        <w:gridCol w:w="5788"/>
      </w:tblGrid>
      <w:tr w:rsidRPr="00EE39A6" w:rsidR="00E430F6" w:rsidTr="00E430F6" w14:paraId="6BD849E2" w14:textId="77777777">
        <w:trPr>
          <w:cantSplit/>
        </w:trPr>
        <w:tc>
          <w:tcPr>
            <w:tcW w:w="1413" w:type="dxa"/>
            <w:tcBorders>
              <w:top w:val="single" w:color="auto" w:sz="4" w:space="0"/>
              <w:bottom w:val="single" w:color="auto" w:sz="4" w:space="0"/>
            </w:tcBorders>
            <w:tcMar>
              <w:left w:w="0" w:type="dxa"/>
            </w:tcMar>
          </w:tcPr>
          <w:p w:rsidRPr="00604999" w:rsidR="00E430F6" w:rsidP="00613107" w:rsidRDefault="00E430F6" w14:paraId="71C3CA9B" w14:textId="77777777">
            <w:pPr>
              <w:pStyle w:val="Tabell-Radrubrik"/>
              <w:spacing w:after="60"/>
              <w:rPr>
                <w:b/>
              </w:rPr>
            </w:pPr>
            <w:r w:rsidRPr="00604999">
              <w:rPr>
                <w:b/>
              </w:rPr>
              <w:t>Tjeckien</w:t>
            </w:r>
          </w:p>
        </w:tc>
        <w:tc>
          <w:tcPr>
            <w:tcW w:w="5788" w:type="dxa"/>
            <w:tcBorders>
              <w:top w:val="single" w:color="auto" w:sz="4" w:space="0"/>
              <w:bottom w:val="single" w:color="auto" w:sz="4" w:space="0"/>
            </w:tcBorders>
          </w:tcPr>
          <w:p w:rsidRPr="00EE39A6" w:rsidR="00E430F6" w:rsidP="00613107" w:rsidRDefault="00E430F6" w14:paraId="7F409670" w14:textId="77777777">
            <w:pPr>
              <w:pStyle w:val="Tabell-Radrubrik"/>
              <w:spacing w:after="60"/>
              <w:rPr>
                <w:bCs/>
              </w:rPr>
            </w:pPr>
            <w:r w:rsidRPr="00426D54">
              <w:rPr>
                <w:bCs/>
              </w:rPr>
              <w:t>Ja, i lagen om utrikeshandel med krigsmateriel</w:t>
            </w:r>
          </w:p>
        </w:tc>
      </w:tr>
    </w:tbl>
    <w:p w:rsidR="00266990" w:rsidP="00023C87" w:rsidRDefault="00B86FA4" w14:paraId="4ED2907C" w14:textId="1114D522">
      <w:pPr>
        <w:spacing w:before="60" w:after="60"/>
      </w:pPr>
      <w:r>
        <w:t>Lagen om utrikeshandel med krigsmateriel reglerar villkoren för all handel med krigsmateriel, inklusive import, export samt hantering av krigsmateriel utomlands</w:t>
      </w:r>
      <w:r w:rsidR="000330F5">
        <w:t xml:space="preserve"> (Tjeckiens parlamentariska utredningstjänst, 2024). </w:t>
      </w:r>
      <w:r>
        <w:t>Lagen innehåller bestämmelser om behörighet för handel, processen för tillståndsgivning och dess begränsningar samt tillsyn</w:t>
      </w:r>
      <w:r w:rsidR="000330F5">
        <w:t xml:space="preserve"> (</w:t>
      </w:r>
      <w:proofErr w:type="spellStart"/>
      <w:r w:rsidR="000330F5">
        <w:t>Act</w:t>
      </w:r>
      <w:proofErr w:type="spellEnd"/>
      <w:r w:rsidR="000330F5">
        <w:t xml:space="preserve"> on </w:t>
      </w:r>
      <w:proofErr w:type="spellStart"/>
      <w:r w:rsidR="000330F5">
        <w:t>Foreign</w:t>
      </w:r>
      <w:proofErr w:type="spellEnd"/>
      <w:r w:rsidR="000330F5">
        <w:t xml:space="preserve"> </w:t>
      </w:r>
      <w:proofErr w:type="spellStart"/>
      <w:r w:rsidR="000330F5">
        <w:t>Trade</w:t>
      </w:r>
      <w:proofErr w:type="spellEnd"/>
      <w:r w:rsidR="000330F5">
        <w:t xml:space="preserve"> </w:t>
      </w:r>
      <w:proofErr w:type="spellStart"/>
      <w:r w:rsidR="000330F5">
        <w:t>with</w:t>
      </w:r>
      <w:proofErr w:type="spellEnd"/>
      <w:r w:rsidR="000330F5">
        <w:t xml:space="preserve"> </w:t>
      </w:r>
      <w:proofErr w:type="spellStart"/>
      <w:r w:rsidR="000330F5">
        <w:t>Military</w:t>
      </w:r>
      <w:proofErr w:type="spellEnd"/>
      <w:r w:rsidR="000330F5">
        <w:t xml:space="preserve"> material, 1994).  </w:t>
      </w:r>
      <w:hyperlink w:history="1" r:id="rId14">
        <w:r w:rsidRPr="009C2023">
          <w:rPr>
            <w:rStyle w:val="Hyperlnk"/>
          </w:rPr>
          <w:t>Industri- och handelsdepartementet</w:t>
        </w:r>
      </w:hyperlink>
      <w:r w:rsidR="00062AC5">
        <w:t>, som är sammanhållande myndighet,</w:t>
      </w:r>
      <w:r>
        <w:t xml:space="preserve"> tillhandahåller ytterligare specifikationer om utrikeshandeln med krigsmateriel, som bl.a. innefattar en inofficiell och icke-bindande version av lagen.</w:t>
      </w:r>
    </w:p>
    <w:p w:rsidRPr="00B86FA4" w:rsidR="00CB6FAF" w:rsidP="00266990" w:rsidRDefault="00CB6FAF" w14:paraId="030E2F38" w14:textId="38D738B1">
      <w:r>
        <w:t>Lagen begränsar inte specifikt vilka länder som import får ske från. Dock, förtydligar lagen att utrikesdepartementet ska konsulteras under processen att tillhandahålla importlicenser och då vägs utrikespolitiska avvägningar in i beslutet</w:t>
      </w:r>
      <w:r w:rsidR="009C2023">
        <w:t xml:space="preserve"> (Tjeckiens parlamentariska utredningstjänst, 2024). </w:t>
      </w:r>
    </w:p>
    <w:p w:rsidR="00670E8A" w:rsidP="00670E8A" w:rsidRDefault="00670E8A" w14:paraId="153E680F" w14:textId="0C269D6A">
      <w:pPr>
        <w:pStyle w:val="Rubrik2"/>
      </w:pPr>
      <w:bookmarkStart w:name="_Toc184029201" w:id="33"/>
      <w:bookmarkStart w:name="_Toc184128578" w:id="34"/>
      <w:r>
        <w:t>Tyskland</w:t>
      </w:r>
      <w:bookmarkEnd w:id="33"/>
      <w:bookmarkEnd w:id="34"/>
    </w:p>
    <w:tbl>
      <w:tblPr>
        <w:tblStyle w:val="TabellRDF"/>
        <w:tblW w:w="5000" w:type="pct"/>
        <w:tblLayout w:type="fixed"/>
        <w:tblCellMar>
          <w:left w:w="56" w:type="dxa"/>
          <w:right w:w="56" w:type="dxa"/>
        </w:tblCellMar>
        <w:tblLook w:val="04A0" w:firstRow="1" w:lastRow="0" w:firstColumn="1" w:lastColumn="0" w:noHBand="0" w:noVBand="1"/>
      </w:tblPr>
      <w:tblGrid>
        <w:gridCol w:w="1413"/>
        <w:gridCol w:w="5788"/>
      </w:tblGrid>
      <w:tr w:rsidRPr="00EE39A6" w:rsidR="00E430F6" w:rsidTr="00E430F6" w14:paraId="5BAADFE7" w14:textId="77777777">
        <w:trPr>
          <w:cantSplit/>
        </w:trPr>
        <w:tc>
          <w:tcPr>
            <w:tcW w:w="1413" w:type="dxa"/>
            <w:tcBorders>
              <w:top w:val="single" w:color="auto" w:sz="4" w:space="0"/>
              <w:bottom w:val="single" w:color="auto" w:sz="4" w:space="0"/>
            </w:tcBorders>
            <w:tcMar>
              <w:left w:w="0" w:type="dxa"/>
            </w:tcMar>
          </w:tcPr>
          <w:p w:rsidRPr="00604999" w:rsidR="00E430F6" w:rsidP="00023C87" w:rsidRDefault="00E430F6" w14:paraId="651A769E" w14:textId="77777777">
            <w:pPr>
              <w:pStyle w:val="Tabell-Radrubrik"/>
              <w:spacing w:after="60"/>
              <w:rPr>
                <w:b/>
              </w:rPr>
            </w:pPr>
            <w:r w:rsidRPr="00604999">
              <w:rPr>
                <w:b/>
              </w:rPr>
              <w:t>Tyskland</w:t>
            </w:r>
          </w:p>
        </w:tc>
        <w:tc>
          <w:tcPr>
            <w:tcW w:w="5788" w:type="dxa"/>
            <w:tcBorders>
              <w:top w:val="single" w:color="auto" w:sz="4" w:space="0"/>
              <w:bottom w:val="single" w:color="auto" w:sz="4" w:space="0"/>
            </w:tcBorders>
          </w:tcPr>
          <w:p w:rsidRPr="00EE39A6" w:rsidR="00E430F6" w:rsidP="00023C87" w:rsidRDefault="00E430F6" w14:paraId="43457BCA" w14:textId="77777777">
            <w:pPr>
              <w:pStyle w:val="Tabell-Radrubrik"/>
              <w:spacing w:after="60"/>
              <w:rPr>
                <w:bCs/>
              </w:rPr>
            </w:pPr>
            <w:r w:rsidRPr="00EE39A6">
              <w:rPr>
                <w:bCs/>
              </w:rPr>
              <w:t xml:space="preserve">Ja, </w:t>
            </w:r>
            <w:r>
              <w:rPr>
                <w:bCs/>
              </w:rPr>
              <w:t xml:space="preserve">importen regleras </w:t>
            </w:r>
            <w:r w:rsidRPr="00EE39A6">
              <w:rPr>
                <w:bCs/>
              </w:rPr>
              <w:t>i samma lagstiftning som exporten</w:t>
            </w:r>
          </w:p>
        </w:tc>
      </w:tr>
    </w:tbl>
    <w:p w:rsidR="007F6258" w:rsidP="00023C87" w:rsidRDefault="005E5C20" w14:paraId="624C6ED2" w14:textId="49C52379">
      <w:pPr>
        <w:spacing w:before="60" w:after="60"/>
      </w:pPr>
      <w:r>
        <w:t xml:space="preserve">Begränsningar av Tysklands importfrihet </w:t>
      </w:r>
      <w:r w:rsidR="00CC4AEA">
        <w:t>regleras enligt Utrikeshandelslagen (AWG). En av begränsningarna i importfriheten är lagen om kontroll av krigsmateriel (</w:t>
      </w:r>
      <w:r w:rsidRPr="00CC4AEA" w:rsidR="00CC4AEA">
        <w:t>Kriegswaffenkontrollgesetz, KrWaffKontrG</w:t>
      </w:r>
      <w:r w:rsidR="00CC4AEA">
        <w:t xml:space="preserve">). </w:t>
      </w:r>
      <w:r w:rsidR="007F6258">
        <w:t xml:space="preserve">Krigsmateriel klassificeras som vapen som kan orsaka förstörelse eller skada personer eller föremål, och fungera som medel för användning av våld vid väpnade konflikter mellan stater (Tysklands parlamentariska utredningstjänst, 2024). </w:t>
      </w:r>
    </w:p>
    <w:p w:rsidR="005E5C20" w:rsidP="005E5C20" w:rsidRDefault="00CC4AEA" w14:paraId="0144C40A" w14:textId="7583F49F">
      <w:r>
        <w:t xml:space="preserve">Begränsningarna av den fria importen sker för någon av dessa syften: </w:t>
      </w:r>
    </w:p>
    <w:p w:rsidR="00CC4AEA" w:rsidP="00632FCE" w:rsidRDefault="00CC4AEA" w14:paraId="2BC11A1B" w14:textId="374A0F5B">
      <w:pPr>
        <w:pStyle w:val="Punktlistalinje"/>
      </w:pPr>
      <w:r>
        <w:t>Säkerställa Tysklands väsentliga säkerhetsintressen</w:t>
      </w:r>
    </w:p>
    <w:p w:rsidR="00CC4AEA" w:rsidP="00632FCE" w:rsidRDefault="00CC4AEA" w14:paraId="2F3BE7BB" w14:textId="3B759032">
      <w:pPr>
        <w:pStyle w:val="Punktlistalinje"/>
      </w:pPr>
      <w:r>
        <w:t xml:space="preserve">Förhindra störningar i det fredliga livet för </w:t>
      </w:r>
      <w:r w:rsidR="00632FCE">
        <w:t>invånare</w:t>
      </w:r>
    </w:p>
    <w:p w:rsidR="00CC4AEA" w:rsidP="00632FCE" w:rsidRDefault="00CC4AEA" w14:paraId="4D524B81" w14:textId="41C52664">
      <w:pPr>
        <w:pStyle w:val="Punktlistalinje"/>
      </w:pPr>
      <w:r>
        <w:t>Förhindra allvarliga störningar i Tysklands relationer med andra länder</w:t>
      </w:r>
    </w:p>
    <w:p w:rsidR="00CC4AEA" w:rsidP="00632FCE" w:rsidRDefault="00CC4AEA" w14:paraId="435E939C" w14:textId="714FD78B">
      <w:pPr>
        <w:pStyle w:val="Punktlistalinje"/>
      </w:pPr>
      <w:r>
        <w:t>Säkerställa den allmänna ordningen och säkerheten i Tyskland eller i annat EU-land</w:t>
      </w:r>
    </w:p>
    <w:p w:rsidR="00CC4AEA" w:rsidP="00632FCE" w:rsidRDefault="00CC4AEA" w14:paraId="348BEFDF" w14:textId="77777777">
      <w:pPr>
        <w:pStyle w:val="Punktlistalinje"/>
      </w:pPr>
      <w:r>
        <w:lastRenderedPageBreak/>
        <w:t>Motverka risker att den vitala försörjningen inom landet äventyras, och därigenom skydda människors liv och hälsa</w:t>
      </w:r>
    </w:p>
    <w:p w:rsidR="00CC4AEA" w:rsidP="00886989" w:rsidRDefault="00CC4AEA" w14:paraId="161C20FB" w14:textId="5E6EB897">
      <w:r>
        <w:t xml:space="preserve">Dessa villkor gäller särskilt för åtgärder i samband med </w:t>
      </w:r>
      <w:r w:rsidR="00A5438D">
        <w:t>krigsmateriel</w:t>
      </w:r>
      <w:r>
        <w:t xml:space="preserve"> och för varor som är avsedda för att genomföra militära operationer, enligt AWG (Tysklands parlamentariska utredningstjänst, 2024).</w:t>
      </w:r>
    </w:p>
    <w:p w:rsidR="00CC4AEA" w:rsidP="00886989" w:rsidRDefault="00CC4AEA" w14:paraId="116937A6" w14:textId="6A1A9839">
      <w:r>
        <w:t xml:space="preserve">Utrikeshandelsförordningen (AWV) innehåller regler kring import och exportförbud. Vapen, ammunition och </w:t>
      </w:r>
      <w:r w:rsidR="00A5438D">
        <w:t>krigsmateriel</w:t>
      </w:r>
      <w:r>
        <w:t xml:space="preserve"> får inte importeras till Tyskland från: Nordkorea, Iran, Libyen, Syrien eller Ryssland.</w:t>
      </w:r>
      <w:r w:rsidR="007F6258">
        <w:t xml:space="preserve"> För Ryssland undantas reservdelar och underhåll samt vissa varor som används för rymdteknik.</w:t>
      </w:r>
      <w:r>
        <w:t xml:space="preserve"> </w:t>
      </w:r>
      <w:r w:rsidR="007F6258">
        <w:t>De utvalda länderna baseras på r</w:t>
      </w:r>
      <w:r w:rsidR="00632FCE">
        <w:t xml:space="preserve">esolutioner </w:t>
      </w:r>
      <w:r w:rsidR="007F6258">
        <w:t xml:space="preserve">från FN (Tysklands parlamentariska utredningstjänst, 2024). </w:t>
      </w:r>
    </w:p>
    <w:p w:rsidR="007F6258" w:rsidP="00886989" w:rsidRDefault="007F6258" w14:paraId="0D12F151" w14:textId="41E90AFD">
      <w:r>
        <w:t xml:space="preserve">För att importera </w:t>
      </w:r>
      <w:r w:rsidR="00281022">
        <w:t>krigsmateriel</w:t>
      </w:r>
      <w:r>
        <w:t xml:space="preserve"> krävs det godkännande av den federala regeringen</w:t>
      </w:r>
      <w:r w:rsidR="00281022">
        <w:t xml:space="preserve">. Regeringen </w:t>
      </w:r>
      <w:r>
        <w:t>har delegerat ansvaret</w:t>
      </w:r>
      <w:r w:rsidR="00281022">
        <w:t xml:space="preserve"> över godkännande av import av krigsmateriel</w:t>
      </w:r>
      <w:r>
        <w:t xml:space="preserve"> </w:t>
      </w:r>
      <w:r w:rsidR="00281022">
        <w:t xml:space="preserve">för den tyska militären och tulltjänster, </w:t>
      </w:r>
      <w:r>
        <w:t>till det federala försvarsministeriet</w:t>
      </w:r>
      <w:r w:rsidR="00281022">
        <w:t>. Tu</w:t>
      </w:r>
      <w:r w:rsidR="00C760FC">
        <w:t>l</w:t>
      </w:r>
      <w:r w:rsidR="00281022">
        <w:t>lmyndigheten är ansvarig för att granska om reglerna kring införsel av krigsmateriel följs.</w:t>
      </w:r>
    </w:p>
    <w:p w:rsidR="00670E8A" w:rsidP="00E155E3" w:rsidRDefault="00670E8A" w14:paraId="6E26C15C" w14:textId="481E00AD">
      <w:pPr>
        <w:pStyle w:val="Rubrik2"/>
      </w:pPr>
      <w:bookmarkStart w:name="_Toc184029202" w:id="35"/>
      <w:bookmarkStart w:name="_Toc184128579" w:id="36"/>
      <w:r w:rsidRPr="00BC1416">
        <w:t>Österrike</w:t>
      </w:r>
      <w:bookmarkEnd w:id="35"/>
      <w:bookmarkEnd w:id="36"/>
    </w:p>
    <w:tbl>
      <w:tblPr>
        <w:tblStyle w:val="TabellRDF"/>
        <w:tblW w:w="5000" w:type="pct"/>
        <w:tblLayout w:type="fixed"/>
        <w:tblCellMar>
          <w:left w:w="56" w:type="dxa"/>
          <w:right w:w="56" w:type="dxa"/>
        </w:tblCellMar>
        <w:tblLook w:val="04A0" w:firstRow="1" w:lastRow="0" w:firstColumn="1" w:lastColumn="0" w:noHBand="0" w:noVBand="1"/>
      </w:tblPr>
      <w:tblGrid>
        <w:gridCol w:w="1413"/>
        <w:gridCol w:w="5788"/>
      </w:tblGrid>
      <w:tr w:rsidRPr="00EE39A6" w:rsidR="00E430F6" w:rsidTr="00E430F6" w14:paraId="553EA8C6" w14:textId="77777777">
        <w:trPr>
          <w:cantSplit/>
        </w:trPr>
        <w:tc>
          <w:tcPr>
            <w:tcW w:w="1413" w:type="dxa"/>
            <w:tcBorders>
              <w:top w:val="single" w:color="auto" w:sz="4" w:space="0"/>
              <w:bottom w:val="single" w:color="auto" w:sz="4" w:space="0"/>
            </w:tcBorders>
            <w:tcMar>
              <w:left w:w="0" w:type="dxa"/>
            </w:tcMar>
          </w:tcPr>
          <w:p w:rsidRPr="00604999" w:rsidR="00E430F6" w:rsidP="00023C87" w:rsidRDefault="00E430F6" w14:paraId="09B9B1A6" w14:textId="77777777">
            <w:pPr>
              <w:pStyle w:val="Tabell-Radrubrik"/>
              <w:spacing w:after="60"/>
              <w:rPr>
                <w:b/>
              </w:rPr>
            </w:pPr>
            <w:r w:rsidRPr="00604999">
              <w:rPr>
                <w:b/>
              </w:rPr>
              <w:t>Österrike</w:t>
            </w:r>
          </w:p>
        </w:tc>
        <w:tc>
          <w:tcPr>
            <w:tcW w:w="5788" w:type="dxa"/>
            <w:tcBorders>
              <w:top w:val="single" w:color="auto" w:sz="4" w:space="0"/>
              <w:bottom w:val="single" w:color="auto" w:sz="4" w:space="0"/>
            </w:tcBorders>
          </w:tcPr>
          <w:p w:rsidRPr="00EE39A6" w:rsidR="00E430F6" w:rsidP="00023C87" w:rsidRDefault="00E430F6" w14:paraId="33E0E1AE" w14:textId="77777777">
            <w:pPr>
              <w:pStyle w:val="Tabell-Radrubrik"/>
              <w:spacing w:after="60"/>
              <w:rPr>
                <w:bCs/>
              </w:rPr>
            </w:pPr>
            <w:r w:rsidRPr="00426D54">
              <w:rPr>
                <w:bCs/>
              </w:rPr>
              <w:t>Ja, i den övergripande lagen om utrikeshandel</w:t>
            </w:r>
          </w:p>
        </w:tc>
      </w:tr>
    </w:tbl>
    <w:p w:rsidR="00BC1416" w:rsidP="00E459B1" w:rsidRDefault="00BC1416" w14:paraId="367C8C30" w14:textId="7A3A779B">
      <w:pPr>
        <w:spacing w:before="60" w:after="60"/>
      </w:pPr>
      <w:r w:rsidRPr="0077200B">
        <w:t xml:space="preserve">All utländsk handel, inklusive import av krigsmateriel, regleras i lagen om utrikeshandel </w:t>
      </w:r>
      <w:r w:rsidRPr="0077200B" w:rsidR="00ED54E9">
        <w:t xml:space="preserve">och betalningar </w:t>
      </w:r>
      <w:r w:rsidRPr="0077200B">
        <w:t>från 2011</w:t>
      </w:r>
      <w:r w:rsidRPr="0077200B" w:rsidR="0077200B">
        <w:t xml:space="preserve"> (Österrikes parlamentariska utredningstjänst</w:t>
      </w:r>
      <w:r w:rsidR="0077200B">
        <w:t xml:space="preserve">, </w:t>
      </w:r>
      <w:r w:rsidRPr="0077200B" w:rsidR="0077200B">
        <w:t>2024</w:t>
      </w:r>
      <w:r w:rsidR="0077200B">
        <w:t xml:space="preserve">; </w:t>
      </w:r>
      <w:r w:rsidRPr="0077200B" w:rsidR="0077200B">
        <w:t>Lagen om utrikeshandel och betalningar Außenwirtschaftsgesetz</w:t>
      </w:r>
      <w:r w:rsidR="0077200B">
        <w:t xml:space="preserve">, </w:t>
      </w:r>
      <w:r w:rsidRPr="0077200B" w:rsidR="0077200B">
        <w:t>2011)</w:t>
      </w:r>
      <w:r w:rsidR="0077200B">
        <w:t>.</w:t>
      </w:r>
      <w:r w:rsidRPr="0077200B" w:rsidR="0077200B">
        <w:t xml:space="preserve"> </w:t>
      </w:r>
      <w:r w:rsidRPr="0077200B" w:rsidR="00ED54E9">
        <w:t>I</w:t>
      </w:r>
      <w:r w:rsidR="00ED54E9">
        <w:t xml:space="preserve"> enlighet med § 25, i ovannämnda lag, har Österrike vidare reglerat importen av krigsmateriel i en förordning om </w:t>
      </w:r>
      <w:r w:rsidRPr="00ED54E9" w:rsidR="00ED54E9">
        <w:t>utrikeshandel och betalningar</w:t>
      </w:r>
      <w:r w:rsidR="00BC693A">
        <w:t xml:space="preserve"> (</w:t>
      </w:r>
      <w:r w:rsidRPr="00ED54E9" w:rsidR="00BC693A">
        <w:t>Andra förordningen om utrikeshandel och betalningar</w:t>
      </w:r>
      <w:r w:rsidR="00BC693A">
        <w:t>,</w:t>
      </w:r>
      <w:r w:rsidRPr="00ED54E9" w:rsidR="00BC693A">
        <w:t xml:space="preserve"> 2019</w:t>
      </w:r>
      <w:r w:rsidR="00BC693A">
        <w:t xml:space="preserve">). </w:t>
      </w:r>
      <w:r w:rsidR="00ED54E9">
        <w:t xml:space="preserve">Detta för att reglera vilka stater som omfattas av vapenembargon och </w:t>
      </w:r>
      <w:r w:rsidRPr="00ED54E9" w:rsidR="00642141">
        <w:rPr>
          <w:rStyle w:val="Stark"/>
          <w:b w:val="0"/>
          <w:bCs w:val="0"/>
        </w:rPr>
        <w:t>följaktligen</w:t>
      </w:r>
      <w:r w:rsidR="00ED54E9">
        <w:t xml:space="preserve"> vilka transaktioner med </w:t>
      </w:r>
      <w:r w:rsidR="00A5438D">
        <w:t>krigsmateriel</w:t>
      </w:r>
      <w:r w:rsidR="00ED54E9">
        <w:t xml:space="preserve">, enligt EU:s gemensamma militära lista, </w:t>
      </w:r>
      <w:r w:rsidR="00426D54">
        <w:t>som antingen</w:t>
      </w:r>
      <w:r w:rsidRPr="00426D54" w:rsidR="00426D54">
        <w:t xml:space="preserve"> </w:t>
      </w:r>
      <w:r w:rsidR="00426D54">
        <w:t>är förbjudna</w:t>
      </w:r>
      <w:r w:rsidRPr="00426D54" w:rsidR="00426D54">
        <w:t xml:space="preserve"> </w:t>
      </w:r>
      <w:r w:rsidR="00426D54">
        <w:t xml:space="preserve">eller </w:t>
      </w:r>
      <w:r w:rsidR="00ED54E9">
        <w:t>kräver vidare tillstånd</w:t>
      </w:r>
      <w:r w:rsidR="00426D54">
        <w:t>, förutsatt att det står i linje med internationell rätt</w:t>
      </w:r>
      <w:r w:rsidR="00ED54E9">
        <w:t>.</w:t>
      </w:r>
      <w:r w:rsidR="00426D54">
        <w:t xml:space="preserve"> Detta förutsätter att det antingen finns ett beslut i FN:s säkerhetsråd, i EU:s </w:t>
      </w:r>
      <w:r w:rsidRPr="00426D54" w:rsidR="00426D54">
        <w:t>gemensamma utrikes- och säkerhetspolitik</w:t>
      </w:r>
      <w:r w:rsidR="00426D54">
        <w:t xml:space="preserve">, eller </w:t>
      </w:r>
      <w:r w:rsidRPr="00426D54" w:rsidR="00426D54">
        <w:t>Organisationen för säkerhet och samarbete i Europa</w:t>
      </w:r>
      <w:r w:rsidR="00886989">
        <w:t xml:space="preserve"> (Österrikes parlamentariska utredningstjänst, 2024). </w:t>
      </w:r>
      <w:r w:rsidR="00426D54">
        <w:t xml:space="preserve">Tillsynsansvaret ligger på det </w:t>
      </w:r>
      <w:r w:rsidRPr="00426D54" w:rsidR="00426D54">
        <w:t xml:space="preserve">federala </w:t>
      </w:r>
      <w:r w:rsidR="001E76D4">
        <w:t>A</w:t>
      </w:r>
      <w:r w:rsidRPr="00426D54" w:rsidR="00426D54">
        <w:t xml:space="preserve">rbets- och </w:t>
      </w:r>
      <w:r w:rsidR="001E76D4">
        <w:t>E</w:t>
      </w:r>
      <w:r w:rsidRPr="00426D54" w:rsidR="00426D54">
        <w:t xml:space="preserve">konomiministeriet </w:t>
      </w:r>
      <w:r w:rsidR="00426D54">
        <w:t xml:space="preserve">och avdelningen för </w:t>
      </w:r>
      <w:hyperlink w:history="1" r:id="rId15">
        <w:r w:rsidRPr="00886989" w:rsidR="00426D54">
          <w:rPr>
            <w:rStyle w:val="Hyperlnk"/>
          </w:rPr>
          <w:t>exportkontroll</w:t>
        </w:r>
      </w:hyperlink>
      <w:r w:rsidR="00426D54">
        <w:t>.</w:t>
      </w:r>
    </w:p>
    <w:p w:rsidR="00E430F6" w:rsidP="00FA60F2" w:rsidRDefault="00E430F6" w14:paraId="47B94A98" w14:textId="77777777"/>
    <w:p w:rsidR="00FA60F2" w:rsidP="00FA60F2" w:rsidRDefault="00FA60F2" w14:paraId="5866B228" w14:textId="4E86F570">
      <w:pPr>
        <w:pStyle w:val="Rubrik1"/>
      </w:pPr>
      <w:bookmarkStart w:name="_Toc184029203" w:id="37"/>
      <w:bookmarkStart w:name="_Toc184128580" w:id="38"/>
      <w:r>
        <w:t>Källförteckning</w:t>
      </w:r>
      <w:bookmarkEnd w:id="37"/>
      <w:bookmarkEnd w:id="38"/>
    </w:p>
    <w:p w:rsidRPr="000240C0" w:rsidR="000240C0" w:rsidP="000240C0" w:rsidRDefault="000240C0" w14:paraId="2A82AED8" w14:textId="295AAFDB">
      <w:pPr>
        <w:pStyle w:val="Rubrik5"/>
      </w:pPr>
      <w:r>
        <w:t>Offentligt tryck</w:t>
      </w:r>
    </w:p>
    <w:p w:rsidRPr="0077200B" w:rsidR="001D52BE" w:rsidP="001D52BE" w:rsidRDefault="001D52BE" w14:paraId="2D32E67D" w14:textId="77777777">
      <w:pPr>
        <w:tabs>
          <w:tab w:val="clear" w:pos="284"/>
        </w:tabs>
        <w:rPr>
          <w:i/>
          <w:iCs/>
        </w:rPr>
      </w:pPr>
      <w:r>
        <w:t xml:space="preserve">Bet. 2010/11:UU3. </w:t>
      </w:r>
      <w:hyperlink w:history="1" r:id="rId16">
        <w:r w:rsidRPr="0077200B">
          <w:rPr>
            <w:rStyle w:val="Hyperlnk"/>
            <w:i/>
            <w:iCs/>
          </w:rPr>
          <w:t>Utrikesutskottets betänkande om Strategisk exportkontroll 2010</w:t>
        </w:r>
      </w:hyperlink>
      <w:r w:rsidRPr="0077200B">
        <w:rPr>
          <w:i/>
          <w:iCs/>
        </w:rPr>
        <w:t xml:space="preserve"> </w:t>
      </w:r>
    </w:p>
    <w:p w:rsidRPr="0077200B" w:rsidR="001D52BE" w:rsidP="001D52BE" w:rsidRDefault="001D52BE" w14:paraId="14C11E02" w14:textId="34674E7E">
      <w:pPr>
        <w:tabs>
          <w:tab w:val="clear" w:pos="284"/>
        </w:tabs>
        <w:rPr>
          <w:i/>
          <w:iCs/>
        </w:rPr>
      </w:pPr>
      <w:r>
        <w:t>Bet.</w:t>
      </w:r>
      <w:r w:rsidR="0098241B">
        <w:t xml:space="preserve"> </w:t>
      </w:r>
      <w:r>
        <w:t xml:space="preserve">2017/18:UU9. </w:t>
      </w:r>
      <w:hyperlink w:history="1" r:id="rId17">
        <w:r w:rsidRPr="0077200B">
          <w:rPr>
            <w:rStyle w:val="Hyperlnk"/>
            <w:i/>
            <w:iCs/>
          </w:rPr>
          <w:t>Utrikesutskottets betänkande om Skärpt exportkontroll av krigsmateriel</w:t>
        </w:r>
      </w:hyperlink>
      <w:r w:rsidRPr="0077200B">
        <w:rPr>
          <w:i/>
          <w:iCs/>
        </w:rPr>
        <w:t xml:space="preserve"> </w:t>
      </w:r>
    </w:p>
    <w:p w:rsidR="00101B3D" w:rsidP="001D52BE" w:rsidRDefault="00101B3D" w14:paraId="4DDA9236" w14:textId="5C05CBED">
      <w:pPr>
        <w:tabs>
          <w:tab w:val="clear" w:pos="284"/>
        </w:tabs>
      </w:pPr>
      <w:r>
        <w:lastRenderedPageBreak/>
        <w:t>Dir. 2003:80</w:t>
      </w:r>
      <w:r w:rsidRPr="0077200B">
        <w:rPr>
          <w:i/>
          <w:iCs/>
        </w:rPr>
        <w:t xml:space="preserve">. </w:t>
      </w:r>
      <w:hyperlink w:history="1" r:id="rId18">
        <w:r w:rsidRPr="0077200B">
          <w:rPr>
            <w:rStyle w:val="Hyperlnk"/>
            <w:i/>
            <w:iCs/>
          </w:rPr>
          <w:t>Kommittédirektiv – Översyn av krigsmateriellagstiftningen</w:t>
        </w:r>
      </w:hyperlink>
      <w:r>
        <w:t xml:space="preserve"> </w:t>
      </w:r>
    </w:p>
    <w:p w:rsidR="000240C0" w:rsidP="001D52BE" w:rsidRDefault="001D52BE" w14:paraId="2B5749C6" w14:textId="3F859CFB">
      <w:pPr>
        <w:tabs>
          <w:tab w:val="clear" w:pos="284"/>
        </w:tabs>
      </w:pPr>
      <w:r w:rsidRPr="009F113C">
        <w:t>Dir. 2023:161.</w:t>
      </w:r>
      <w:r>
        <w:t xml:space="preserve"> </w:t>
      </w:r>
      <w:hyperlink w:history="1" r:id="rId19">
        <w:r w:rsidRPr="0077200B">
          <w:rPr>
            <w:rStyle w:val="Hyperlnk"/>
            <w:i/>
            <w:iCs/>
          </w:rPr>
          <w:t>Kommittédirektiv – En modern exportkontroll av krigsmateriel i ljuset av ett svenskt Natomedlemska</w:t>
        </w:r>
        <w:r w:rsidRPr="00334643">
          <w:rPr>
            <w:rStyle w:val="Hyperlnk"/>
          </w:rPr>
          <w:t>p</w:t>
        </w:r>
      </w:hyperlink>
      <w:r>
        <w:t xml:space="preserve"> </w:t>
      </w:r>
      <w:r w:rsidRPr="00202179" w:rsidR="000240C0">
        <w:t>Materielförsörjningsutredningen</w:t>
      </w:r>
      <w:r w:rsidR="000240C0">
        <w:t xml:space="preserve"> </w:t>
      </w:r>
      <w:proofErr w:type="spellStart"/>
      <w:r w:rsidR="000240C0">
        <w:t>Fö</w:t>
      </w:r>
      <w:proofErr w:type="spellEnd"/>
      <w:r w:rsidR="000240C0">
        <w:t xml:space="preserve"> 2020:02</w:t>
      </w:r>
      <w:r w:rsidR="0098241B">
        <w:t>.</w:t>
      </w:r>
      <w:r w:rsidR="000240C0">
        <w:t xml:space="preserve"> Stockholm 2022. </w:t>
      </w:r>
    </w:p>
    <w:p w:rsidR="00D21BFA" w:rsidP="00B27A68" w:rsidRDefault="00D21BFA" w14:paraId="0AA6768E" w14:textId="04DC9F3D">
      <w:pPr>
        <w:tabs>
          <w:tab w:val="clear" w:pos="284"/>
        </w:tabs>
      </w:pPr>
      <w:r>
        <w:t>P</w:t>
      </w:r>
      <w:r w:rsidRPr="00D21BFA">
        <w:t>rop. 1991/92:174</w:t>
      </w:r>
      <w:r>
        <w:t xml:space="preserve"> </w:t>
      </w:r>
      <w:hyperlink w:history="1" r:id="rId20">
        <w:r w:rsidRPr="0077200B">
          <w:rPr>
            <w:rStyle w:val="Hyperlnk"/>
            <w:i/>
            <w:iCs/>
          </w:rPr>
          <w:t>Regeringens proposition med förslag till lag om krigsmateriel</w:t>
        </w:r>
      </w:hyperlink>
    </w:p>
    <w:p w:rsidR="00B27A68" w:rsidP="00B27A68" w:rsidRDefault="00B27A68" w14:paraId="62275E66" w14:textId="01ED60C7">
      <w:pPr>
        <w:tabs>
          <w:tab w:val="clear" w:pos="284"/>
        </w:tabs>
      </w:pPr>
      <w:r>
        <w:t xml:space="preserve">SFS </w:t>
      </w:r>
      <w:r w:rsidRPr="00202179">
        <w:t>1992:1300</w:t>
      </w:r>
      <w:r>
        <w:t xml:space="preserve">. </w:t>
      </w:r>
      <w:hyperlink w:history="1" r:id="rId21">
        <w:r w:rsidRPr="0077200B">
          <w:rPr>
            <w:rStyle w:val="Hyperlnk"/>
            <w:i/>
            <w:iCs/>
          </w:rPr>
          <w:t>Lag om krigsmateriel</w:t>
        </w:r>
      </w:hyperlink>
    </w:p>
    <w:p w:rsidR="00B27A68" w:rsidP="00B27A68" w:rsidRDefault="00B27A68" w14:paraId="1B5D5376" w14:textId="77777777">
      <w:pPr>
        <w:tabs>
          <w:tab w:val="clear" w:pos="284"/>
        </w:tabs>
      </w:pPr>
      <w:r>
        <w:t xml:space="preserve">SFS 1992:1303. </w:t>
      </w:r>
      <w:hyperlink w:history="1" r:id="rId22">
        <w:r w:rsidRPr="0077200B">
          <w:rPr>
            <w:rStyle w:val="Hyperlnk"/>
            <w:i/>
            <w:iCs/>
          </w:rPr>
          <w:t>Förordning om krigsmateriel</w:t>
        </w:r>
      </w:hyperlink>
      <w:r w:rsidRPr="0096672E">
        <w:t xml:space="preserve"> </w:t>
      </w:r>
    </w:p>
    <w:p w:rsidR="00B27A68" w:rsidP="00B27A68" w:rsidRDefault="00B27A68" w14:paraId="665798A0" w14:textId="77777777">
      <w:pPr>
        <w:tabs>
          <w:tab w:val="clear" w:pos="284"/>
        </w:tabs>
      </w:pPr>
      <w:r>
        <w:t xml:space="preserve">SFS 1996:67 </w:t>
      </w:r>
      <w:hyperlink w:history="1" r:id="rId23">
        <w:r w:rsidRPr="0077200B">
          <w:rPr>
            <w:rStyle w:val="Hyperlnk"/>
            <w:i/>
            <w:iCs/>
          </w:rPr>
          <w:t>Vapenlagen</w:t>
        </w:r>
      </w:hyperlink>
      <w:r w:rsidRPr="0077200B">
        <w:rPr>
          <w:i/>
          <w:iCs/>
        </w:rPr>
        <w:t xml:space="preserve"> </w:t>
      </w:r>
    </w:p>
    <w:p w:rsidR="00B27A68" w:rsidP="00B27A68" w:rsidRDefault="00B27A68" w14:paraId="49872C42" w14:textId="77777777">
      <w:pPr>
        <w:tabs>
          <w:tab w:val="clear" w:pos="284"/>
        </w:tabs>
      </w:pPr>
      <w:r>
        <w:t xml:space="preserve">SFS 2010:1011 </w:t>
      </w:r>
      <w:hyperlink w:history="1" r:id="rId24">
        <w:r w:rsidRPr="0077200B">
          <w:rPr>
            <w:rStyle w:val="Hyperlnk"/>
            <w:i/>
            <w:iCs/>
          </w:rPr>
          <w:t>Lagen om brandfarliga och explosiva varor</w:t>
        </w:r>
      </w:hyperlink>
      <w:r w:rsidRPr="0096672E">
        <w:t xml:space="preserve"> </w:t>
      </w:r>
    </w:p>
    <w:p w:rsidR="00B27A68" w:rsidP="00B27A68" w:rsidRDefault="00B27A68" w14:paraId="61B9BCA9" w14:textId="77777777">
      <w:pPr>
        <w:tabs>
          <w:tab w:val="clear" w:pos="284"/>
        </w:tabs>
      </w:pPr>
      <w:r>
        <w:t xml:space="preserve">Skr. 2023/24:114 </w:t>
      </w:r>
      <w:hyperlink w:history="1" r:id="rId25">
        <w:r w:rsidRPr="0077200B">
          <w:rPr>
            <w:rStyle w:val="Hyperlnk"/>
            <w:i/>
            <w:iCs/>
          </w:rPr>
          <w:t>Strategisk exportkontroll 2023 – krigsmateriel och produkter med dubbla användningsområden</w:t>
        </w:r>
      </w:hyperlink>
      <w:r w:rsidRPr="0077200B">
        <w:rPr>
          <w:i/>
          <w:iCs/>
        </w:rPr>
        <w:t xml:space="preserve"> </w:t>
      </w:r>
    </w:p>
    <w:p w:rsidR="00B27A68" w:rsidP="00B27A68" w:rsidRDefault="00B27A68" w14:paraId="2D8793AF" w14:textId="1D347511">
      <w:pPr>
        <w:tabs>
          <w:tab w:val="clear" w:pos="284"/>
        </w:tabs>
      </w:pPr>
      <w:r>
        <w:t xml:space="preserve">SOU 2005:9. </w:t>
      </w:r>
      <w:hyperlink w:history="1" r:id="rId26">
        <w:r w:rsidRPr="0077200B">
          <w:rPr>
            <w:rStyle w:val="Hyperlnk"/>
            <w:i/>
            <w:iCs/>
          </w:rPr>
          <w:t xml:space="preserve">KRUT - Reformerat regelverk för handel med </w:t>
        </w:r>
        <w:r w:rsidRPr="0077200B" w:rsidR="00A5438D">
          <w:rPr>
            <w:rStyle w:val="Hyperlnk"/>
            <w:i/>
            <w:iCs/>
          </w:rPr>
          <w:t>krigsmateriel</w:t>
        </w:r>
      </w:hyperlink>
      <w:r>
        <w:t xml:space="preserve"> Slutbetänkande av Krigsmaterielutredningen UD 2003:03, Stockholm, 2005. </w:t>
      </w:r>
    </w:p>
    <w:p w:rsidR="00B27A68" w:rsidP="00B27A68" w:rsidRDefault="00B27A68" w14:paraId="453976D1" w14:textId="77777777">
      <w:pPr>
        <w:tabs>
          <w:tab w:val="clear" w:pos="284"/>
        </w:tabs>
      </w:pPr>
      <w:r>
        <w:t xml:space="preserve">SOU 2015:72. </w:t>
      </w:r>
      <w:hyperlink w:history="1" r:id="rId27">
        <w:r w:rsidRPr="0077200B">
          <w:rPr>
            <w:rStyle w:val="Hyperlnk"/>
            <w:i/>
            <w:iCs/>
          </w:rPr>
          <w:t>KEX - Skärpt exportkontroll av krigsmateriel – Del 1</w:t>
        </w:r>
      </w:hyperlink>
      <w:r w:rsidRPr="0077200B">
        <w:rPr>
          <w:i/>
          <w:iCs/>
        </w:rPr>
        <w:t>.</w:t>
      </w:r>
      <w:r>
        <w:t xml:space="preserve"> Slutbetänkande av Krigsmaterielexportöversynskommittén,</w:t>
      </w:r>
      <w:r w:rsidRPr="00202179">
        <w:t xml:space="preserve"> </w:t>
      </w:r>
      <w:r>
        <w:t xml:space="preserve">UD 2012:01, Stockholm 2015. </w:t>
      </w:r>
    </w:p>
    <w:p w:rsidR="00B27A68" w:rsidP="001D52BE" w:rsidRDefault="00B27A68" w14:paraId="2674993C" w14:textId="56D304C0">
      <w:pPr>
        <w:tabs>
          <w:tab w:val="clear" w:pos="284"/>
        </w:tabs>
      </w:pPr>
      <w:r>
        <w:t xml:space="preserve">SOU 2022:24. </w:t>
      </w:r>
      <w:hyperlink w:history="1" r:id="rId28">
        <w:r w:rsidRPr="0077200B">
          <w:rPr>
            <w:rStyle w:val="Hyperlnk"/>
            <w:i/>
            <w:iCs/>
          </w:rPr>
          <w:t>Materielförsörjningsstrategi: För vår gemensamma säkerhet</w:t>
        </w:r>
      </w:hyperlink>
      <w:r>
        <w:t xml:space="preserve"> </w:t>
      </w:r>
      <w:r w:rsidRPr="004A2915" w:rsidR="004A2915">
        <w:t>Betänkande av Materielförsörjningsutredningen</w:t>
      </w:r>
      <w:r w:rsidR="004A2915">
        <w:t xml:space="preserve">, </w:t>
      </w:r>
      <w:r w:rsidRPr="004A2915" w:rsidR="004A2915">
        <w:t>Fö 2020:02</w:t>
      </w:r>
      <w:r w:rsidR="004A2915">
        <w:t>, Stockholm 2022.</w:t>
      </w:r>
    </w:p>
    <w:p w:rsidRPr="002A5981" w:rsidR="000240C0" w:rsidP="0098241B" w:rsidRDefault="002D4BD9" w14:paraId="530281BF" w14:textId="351528EC">
      <w:pPr>
        <w:tabs>
          <w:tab w:val="clear" w:pos="284"/>
        </w:tabs>
      </w:pPr>
      <w:r w:rsidRPr="002A5981">
        <w:t>SOU 2024:77</w:t>
      </w:r>
      <w:r w:rsidRPr="002A5981" w:rsidR="002A5981">
        <w:t xml:space="preserve"> </w:t>
      </w:r>
      <w:hyperlink w:history="1" r:id="rId29">
        <w:r w:rsidRPr="0077200B" w:rsidR="002A5981">
          <w:rPr>
            <w:rStyle w:val="Hyperlnk"/>
            <w:i/>
            <w:iCs/>
          </w:rPr>
          <w:t>Ett modernt och anpassat regelverk för krigsmateriel</w:t>
        </w:r>
      </w:hyperlink>
      <w:r w:rsidRPr="002A5981" w:rsidR="002A5981">
        <w:t xml:space="preserve"> Betänkande av 2023 års krigsmaterielutredning, Stockholm 2024. </w:t>
      </w:r>
    </w:p>
    <w:p w:rsidRPr="000330F5" w:rsidR="006A2619" w:rsidP="006A2619" w:rsidRDefault="00B27A68" w14:paraId="7862E373" w14:textId="77777777">
      <w:pPr>
        <w:pStyle w:val="Rubrik5"/>
        <w:rPr>
          <w:lang w:val="en-GB"/>
        </w:rPr>
      </w:pPr>
      <w:r w:rsidRPr="000330F5">
        <w:rPr>
          <w:lang w:val="en-GB"/>
        </w:rPr>
        <w:t>Internetkällor</w:t>
      </w:r>
    </w:p>
    <w:p w:rsidRPr="001B1374" w:rsidR="000330F5" w:rsidP="006A2619" w:rsidRDefault="00BA2849" w14:paraId="1F518AAC" w14:textId="3B0BD92F">
      <w:hyperlink w:history="1" r:id="rId30">
        <w:r w:rsidRPr="000330F5" w:rsidR="000330F5">
          <w:rPr>
            <w:rStyle w:val="Hyperlnk"/>
            <w:i/>
            <w:iCs/>
            <w:lang w:val="en-GB"/>
          </w:rPr>
          <w:t>Act on Foreign Trade with Military material</w:t>
        </w:r>
      </w:hyperlink>
      <w:r w:rsidR="000330F5">
        <w:rPr>
          <w:lang w:val="en-GB"/>
        </w:rPr>
        <w:t xml:space="preserve"> (</w:t>
      </w:r>
      <w:r w:rsidRPr="000330F5" w:rsidR="000330F5">
        <w:rPr>
          <w:lang w:val="en-GB"/>
        </w:rPr>
        <w:t xml:space="preserve">1994). </w:t>
      </w:r>
      <w:r w:rsidRPr="001B1374" w:rsidR="00EB4151">
        <w:t xml:space="preserve">(Tjeckien). Senast ändrad 2012-06-30. </w:t>
      </w:r>
      <w:r w:rsidRPr="001B1374" w:rsidR="0077200B">
        <w:t xml:space="preserve">Hämtad 2024-11-29. </w:t>
      </w:r>
    </w:p>
    <w:p w:rsidRPr="0077200B" w:rsidR="0077200B" w:rsidP="006A2619" w:rsidRDefault="00BA2849" w14:paraId="1602B195" w14:textId="2F1DB140">
      <w:hyperlink w:history="1" r:id="rId31">
        <w:proofErr w:type="spellStart"/>
        <w:r w:rsidRPr="0077200B" w:rsidR="0077200B">
          <w:rPr>
            <w:rStyle w:val="Hyperlnk"/>
            <w:i/>
            <w:iCs/>
          </w:rPr>
          <w:t>Außenwirtschaftsgesetz</w:t>
        </w:r>
        <w:proofErr w:type="spellEnd"/>
      </w:hyperlink>
      <w:r w:rsidR="0077200B">
        <w:t>, l</w:t>
      </w:r>
      <w:r w:rsidRPr="0077200B" w:rsidR="0077200B">
        <w:t>agen om utrikeshandel och betalningar</w:t>
      </w:r>
      <w:r w:rsidR="0077200B">
        <w:t xml:space="preserve"> (</w:t>
      </w:r>
      <w:r w:rsidRPr="0077200B" w:rsidR="0077200B">
        <w:t>2011</w:t>
      </w:r>
      <w:r w:rsidR="0077200B">
        <w:t xml:space="preserve">). (Österrike). </w:t>
      </w:r>
    </w:p>
    <w:p w:rsidR="006A2619" w:rsidP="006A2619" w:rsidRDefault="0006617B" w14:paraId="5BAC8F92" w14:textId="52A48FD3">
      <w:proofErr w:type="spellStart"/>
      <w:r w:rsidRPr="0077200B">
        <w:t>Douanes</w:t>
      </w:r>
      <w:proofErr w:type="spellEnd"/>
      <w:r w:rsidRPr="0077200B">
        <w:t xml:space="preserve"> &amp; </w:t>
      </w:r>
      <w:proofErr w:type="spellStart"/>
      <w:r w:rsidRPr="0077200B">
        <w:t>Droits</w:t>
      </w:r>
      <w:proofErr w:type="spellEnd"/>
      <w:r w:rsidRPr="0077200B">
        <w:t xml:space="preserve"> </w:t>
      </w:r>
      <w:proofErr w:type="spellStart"/>
      <w:r w:rsidRPr="0077200B">
        <w:t>Indirects</w:t>
      </w:r>
      <w:proofErr w:type="spellEnd"/>
      <w:r w:rsidRPr="0077200B">
        <w:t xml:space="preserve"> (u.å.). </w:t>
      </w:r>
      <w:hyperlink w:history="1" r:id="rId32">
        <w:r w:rsidRPr="00D461FF">
          <w:rPr>
            <w:rStyle w:val="Hyperlnk"/>
            <w:i/>
            <w:iCs/>
          </w:rPr>
          <w:t xml:space="preserve">Démarche: </w:t>
        </w:r>
        <w:proofErr w:type="spellStart"/>
        <w:r w:rsidRPr="00D461FF">
          <w:rPr>
            <w:rStyle w:val="Hyperlnk"/>
            <w:i/>
            <w:iCs/>
          </w:rPr>
          <w:t>Importation</w:t>
        </w:r>
        <w:proofErr w:type="spellEnd"/>
        <w:r w:rsidRPr="00D461FF">
          <w:rPr>
            <w:rStyle w:val="Hyperlnk"/>
            <w:i/>
            <w:iCs/>
          </w:rPr>
          <w:t xml:space="preserve"> de </w:t>
        </w:r>
        <w:proofErr w:type="spellStart"/>
        <w:r w:rsidRPr="00D461FF">
          <w:rPr>
            <w:rStyle w:val="Hyperlnk"/>
            <w:i/>
            <w:iCs/>
          </w:rPr>
          <w:t>matériels</w:t>
        </w:r>
        <w:proofErr w:type="spellEnd"/>
        <w:r w:rsidRPr="00D461FF">
          <w:rPr>
            <w:rStyle w:val="Hyperlnk"/>
            <w:i/>
            <w:iCs/>
          </w:rPr>
          <w:t xml:space="preserve"> de guerre et d'armes, munitions et leurs éléments depuis un pays tiers à l’UE</w:t>
        </w:r>
      </w:hyperlink>
      <w:r w:rsidRPr="00D461FF">
        <w:rPr>
          <w:i/>
          <w:iCs/>
        </w:rPr>
        <w:t>.</w:t>
      </w:r>
      <w:r w:rsidRPr="001846A2" w:rsidR="001846A2">
        <w:t xml:space="preserve"> </w:t>
      </w:r>
      <w:r w:rsidR="001846A2">
        <w:t xml:space="preserve">(Frankrike). </w:t>
      </w:r>
      <w:r w:rsidRPr="00D461FF">
        <w:rPr>
          <w:i/>
          <w:iCs/>
        </w:rPr>
        <w:t xml:space="preserve"> </w:t>
      </w:r>
      <w:r w:rsidRPr="00D461FF">
        <w:t>Hämtad 7 november 2024.</w:t>
      </w:r>
      <w:r w:rsidR="00DC4261">
        <w:t xml:space="preserve"> </w:t>
      </w:r>
    </w:p>
    <w:p w:rsidR="0098241B" w:rsidP="0098241B" w:rsidRDefault="0098241B" w14:paraId="7995BF11" w14:textId="1D6FBA46">
      <w:pPr>
        <w:tabs>
          <w:tab w:val="clear" w:pos="284"/>
        </w:tabs>
        <w:rPr>
          <w:rStyle w:val="Hyperlnk"/>
          <w:i/>
          <w:iCs/>
        </w:rPr>
      </w:pPr>
      <w:r>
        <w:t xml:space="preserve">FOI (2007) </w:t>
      </w:r>
      <w:hyperlink w:history="1" r:id="rId33">
        <w:r w:rsidRPr="0098241B">
          <w:rPr>
            <w:rStyle w:val="Hyperlnk"/>
            <w:i/>
            <w:iCs/>
          </w:rPr>
          <w:t>Försvarsindustri i Sverige – Konsekvenser av internationaliserat ägande FOI-R-2211-SE</w:t>
        </w:r>
      </w:hyperlink>
      <w:r>
        <w:rPr>
          <w:rStyle w:val="Hyperlnk"/>
          <w:i/>
          <w:iCs/>
        </w:rPr>
        <w:t xml:space="preserve">. </w:t>
      </w:r>
    </w:p>
    <w:p w:rsidRPr="00C11932" w:rsidR="00C11932" w:rsidP="0098241B" w:rsidRDefault="00BA2849" w14:paraId="6249CF91" w14:textId="18F471C9">
      <w:pPr>
        <w:tabs>
          <w:tab w:val="clear" w:pos="284"/>
        </w:tabs>
        <w:rPr>
          <w:rStyle w:val="Hyperlnk"/>
          <w:color w:val="auto"/>
          <w:u w:val="none"/>
        </w:rPr>
      </w:pPr>
      <w:hyperlink w:history="1" r:id="rId34">
        <w:proofErr w:type="spellStart"/>
        <w:r w:rsidRPr="002D3C70" w:rsidR="00C11932">
          <w:rPr>
            <w:rStyle w:val="Hyperlnk"/>
            <w:i/>
            <w:iCs/>
          </w:rPr>
          <w:t>Forskrift</w:t>
        </w:r>
        <w:proofErr w:type="spellEnd"/>
        <w:r w:rsidRPr="002D3C70" w:rsidR="00C11932">
          <w:rPr>
            <w:rStyle w:val="Hyperlnk"/>
            <w:i/>
            <w:iCs/>
          </w:rPr>
          <w:t xml:space="preserve"> om </w:t>
        </w:r>
        <w:proofErr w:type="spellStart"/>
        <w:r w:rsidRPr="002D3C70" w:rsidR="00C11932">
          <w:rPr>
            <w:rStyle w:val="Hyperlnk"/>
            <w:i/>
            <w:iCs/>
          </w:rPr>
          <w:t>forsvars</w:t>
        </w:r>
        <w:proofErr w:type="spellEnd"/>
        <w:r w:rsidRPr="002D3C70" w:rsidR="00C11932">
          <w:rPr>
            <w:rStyle w:val="Hyperlnk"/>
            <w:i/>
            <w:iCs/>
          </w:rPr>
          <w:t xml:space="preserve">- </w:t>
        </w:r>
        <w:proofErr w:type="spellStart"/>
        <w:r w:rsidRPr="002D3C70" w:rsidR="00C11932">
          <w:rPr>
            <w:rStyle w:val="Hyperlnk"/>
            <w:i/>
            <w:iCs/>
          </w:rPr>
          <w:t>og</w:t>
        </w:r>
        <w:proofErr w:type="spellEnd"/>
        <w:r w:rsidRPr="002D3C70" w:rsidR="00C11932">
          <w:rPr>
            <w:rStyle w:val="Hyperlnk"/>
            <w:i/>
            <w:iCs/>
          </w:rPr>
          <w:t xml:space="preserve"> </w:t>
        </w:r>
        <w:proofErr w:type="spellStart"/>
        <w:r w:rsidRPr="002D3C70" w:rsidR="00C11932">
          <w:rPr>
            <w:rStyle w:val="Hyperlnk"/>
            <w:i/>
            <w:iCs/>
          </w:rPr>
          <w:t>sikkerhetsanskaffelser</w:t>
        </w:r>
        <w:proofErr w:type="spellEnd"/>
      </w:hyperlink>
      <w:r w:rsidRPr="00C11932" w:rsidR="00C11932">
        <w:rPr>
          <w:rStyle w:val="Hyperlnk"/>
          <w:i/>
          <w:iCs/>
          <w:color w:val="auto"/>
          <w:u w:val="none"/>
        </w:rPr>
        <w:t>,</w:t>
      </w:r>
      <w:r w:rsidRPr="00C11932" w:rsidR="00C11932">
        <w:t xml:space="preserve"> </w:t>
      </w:r>
      <w:r w:rsidR="00C11932">
        <w:t xml:space="preserve">förordning om försvars- och säkerhetsupphandlingar (2013). (Norge). Senast ändrad 2022-03-24. </w:t>
      </w:r>
    </w:p>
    <w:p w:rsidR="0098241B" w:rsidP="0098241B" w:rsidRDefault="00BA2849" w14:paraId="2474E629" w14:textId="0788BBAA">
      <w:pPr>
        <w:rPr>
          <w:rStyle w:val="Hyperlnk"/>
          <w:color w:val="auto"/>
          <w:u w:val="none"/>
        </w:rPr>
      </w:pPr>
      <w:hyperlink w:history="1" r:id="rId35">
        <w:r w:rsidRPr="00A74D1C" w:rsidR="0098241B">
          <w:rPr>
            <w:rStyle w:val="Hyperlnk"/>
            <w:i/>
            <w:iCs/>
          </w:rPr>
          <w:t>Forskrift om våpen, skytevåpen, våpendelar og ammunisjon</w:t>
        </w:r>
      </w:hyperlink>
      <w:r w:rsidRPr="00FA2B43" w:rsidR="0098241B">
        <w:t xml:space="preserve"> </w:t>
      </w:r>
      <w:r w:rsidR="0098241B">
        <w:t>,v</w:t>
      </w:r>
      <w:r w:rsidRPr="001C70F1" w:rsidR="0098241B">
        <w:t>apenför</w:t>
      </w:r>
      <w:r w:rsidR="0098241B">
        <w:t xml:space="preserve">ordningen (2021). </w:t>
      </w:r>
      <w:r w:rsidRPr="00AC3FB0" w:rsidR="0098241B">
        <w:rPr>
          <w:rStyle w:val="Hyperlnk"/>
          <w:color w:val="auto"/>
          <w:u w:val="none"/>
        </w:rPr>
        <w:t>(Norge).</w:t>
      </w:r>
      <w:r w:rsidR="0098241B">
        <w:rPr>
          <w:rStyle w:val="Hyperlnk"/>
          <w:color w:val="auto"/>
          <w:u w:val="none"/>
        </w:rPr>
        <w:t xml:space="preserve"> Senast ändrad 2024-07-19. </w:t>
      </w:r>
    </w:p>
    <w:p w:rsidR="00786826" w:rsidP="0098241B" w:rsidRDefault="00BA2849" w14:paraId="4619483A" w14:textId="00E55C07">
      <w:hyperlink w:history="1" r:id="rId36">
        <w:r w:rsidRPr="00786826" w:rsidR="00786826">
          <w:rPr>
            <w:rStyle w:val="Hyperlnk"/>
            <w:i/>
            <w:iCs/>
          </w:rPr>
          <w:t>Förordning om krigsmateriel</w:t>
        </w:r>
      </w:hyperlink>
      <w:r w:rsidR="00786826">
        <w:t xml:space="preserve"> (1998). (Schweiz). Senast ändrad 2022-05-01. </w:t>
      </w:r>
    </w:p>
    <w:p w:rsidR="007F233F" w:rsidP="0098241B" w:rsidRDefault="00BA2849" w14:paraId="4DA64142" w14:textId="4283E310">
      <w:hyperlink w:history="1" r:id="rId37">
        <w:r w:rsidRPr="007F233F" w:rsidR="007F233F">
          <w:rPr>
            <w:rStyle w:val="Hyperlnk"/>
            <w:i/>
            <w:iCs/>
          </w:rPr>
          <w:t>Lagen om genomförande av internationella sanktioner</w:t>
        </w:r>
      </w:hyperlink>
      <w:r w:rsidRPr="007F233F" w:rsidR="007F233F">
        <w:rPr>
          <w:i/>
          <w:iCs/>
        </w:rPr>
        <w:t xml:space="preserve"> </w:t>
      </w:r>
      <w:r w:rsidR="007F233F">
        <w:t xml:space="preserve">(2022). (Schweiz). 2022-03-22. </w:t>
      </w:r>
    </w:p>
    <w:p w:rsidRPr="001B1374" w:rsidR="007F233F" w:rsidP="0098241B" w:rsidRDefault="00BA2849" w14:paraId="7A081FBA" w14:textId="170AE571">
      <w:pPr>
        <w:rPr>
          <w:lang w:val="en-GB"/>
        </w:rPr>
      </w:pPr>
      <w:hyperlink w:history="1" r:id="rId38">
        <w:r w:rsidRPr="007F233F" w:rsidR="007F233F">
          <w:rPr>
            <w:rStyle w:val="Hyperlnk"/>
            <w:i/>
            <w:iCs/>
          </w:rPr>
          <w:t>Förordning för åtgärder i samband med situationen i Ukraina</w:t>
        </w:r>
      </w:hyperlink>
      <w:r w:rsidRPr="00266990" w:rsidR="007F233F">
        <w:t xml:space="preserve"> </w:t>
      </w:r>
      <w:r w:rsidR="007F233F">
        <w:t>(2022).</w:t>
      </w:r>
      <w:r w:rsidRPr="007F233F" w:rsidR="007F233F">
        <w:t xml:space="preserve"> </w:t>
      </w:r>
      <w:r w:rsidRPr="001B1374" w:rsidR="007F233F">
        <w:rPr>
          <w:lang w:val="en-GB"/>
        </w:rPr>
        <w:t xml:space="preserve">(Schweiz). 2022-03-04. </w:t>
      </w:r>
    </w:p>
    <w:p w:rsidRPr="005E5C20" w:rsidR="00FA7A60" w:rsidP="006A2619" w:rsidRDefault="00BA2849" w14:paraId="15BF03E8" w14:textId="4828CBF7">
      <w:hyperlink w:history="1" r:id="rId39">
        <w:r w:rsidRPr="00816C0B" w:rsidR="00FA7A60">
          <w:rPr>
            <w:rStyle w:val="Hyperlnk"/>
            <w:i/>
            <w:iCs/>
            <w:lang w:val="en-GB"/>
          </w:rPr>
          <w:t>Trade sanctions, arms embargoes, and other trade restrictions</w:t>
        </w:r>
        <w:r w:rsidRPr="00816C0B" w:rsidR="00FA7A60">
          <w:rPr>
            <w:rStyle w:val="Hyperlnk"/>
            <w:lang w:val="en-GB"/>
          </w:rPr>
          <w:t>.</w:t>
        </w:r>
      </w:hyperlink>
      <w:r w:rsidR="007F233F">
        <w:rPr>
          <w:rStyle w:val="Hyperlnk"/>
          <w:lang w:val="en-GB"/>
        </w:rPr>
        <w:t xml:space="preserve"> </w:t>
      </w:r>
      <w:r w:rsidRPr="007F233F" w:rsidR="007F233F">
        <w:rPr>
          <w:rStyle w:val="Hyperlnk"/>
          <w:color w:val="auto"/>
          <w:u w:val="none"/>
          <w:lang w:val="en-GB"/>
        </w:rPr>
        <w:t>(2024).</w:t>
      </w:r>
      <w:r w:rsidRPr="007F233F" w:rsidR="007F233F">
        <w:rPr>
          <w:rStyle w:val="Hyperlnk"/>
          <w:color w:val="auto"/>
          <w:lang w:val="en-GB"/>
        </w:rPr>
        <w:t xml:space="preserve"> </w:t>
      </w:r>
      <w:r w:rsidRPr="001B1374" w:rsidR="001846A2">
        <w:rPr>
          <w:lang w:val="en-GB"/>
        </w:rPr>
        <w:t>(</w:t>
      </w:r>
      <w:proofErr w:type="spellStart"/>
      <w:r w:rsidRPr="001B1374" w:rsidR="001846A2">
        <w:rPr>
          <w:lang w:val="en-GB"/>
        </w:rPr>
        <w:t>Storbritannien</w:t>
      </w:r>
      <w:proofErr w:type="spellEnd"/>
      <w:r w:rsidRPr="001B1374" w:rsidR="001846A2">
        <w:rPr>
          <w:lang w:val="en-GB"/>
        </w:rPr>
        <w:t xml:space="preserve">). </w:t>
      </w:r>
      <w:r w:rsidR="007F233F">
        <w:t xml:space="preserve">Senast ändrad 2021-10-29. </w:t>
      </w:r>
    </w:p>
    <w:p w:rsidR="00816C0B" w:rsidP="006A2619" w:rsidRDefault="00816C0B" w14:paraId="22520AEE" w14:textId="7D54F9E3">
      <w:r>
        <w:t xml:space="preserve">Inspektionen för strategiska produkter ISP, (2024). </w:t>
      </w:r>
      <w:hyperlink w:history="1" r:id="rId40">
        <w:r w:rsidRPr="00816C0B">
          <w:rPr>
            <w:rStyle w:val="Hyperlnk"/>
            <w:i/>
            <w:iCs/>
          </w:rPr>
          <w:t>Vapenembargon</w:t>
        </w:r>
        <w:r w:rsidRPr="00816C0B">
          <w:rPr>
            <w:rStyle w:val="Hyperlnk"/>
          </w:rPr>
          <w:t>.</w:t>
        </w:r>
      </w:hyperlink>
      <w:r>
        <w:t xml:space="preserve"> Uppdaterad 20 mars 2024. </w:t>
      </w:r>
    </w:p>
    <w:p w:rsidR="00786826" w:rsidP="006A2619" w:rsidRDefault="00BA2849" w14:paraId="3E116A7C" w14:textId="69896E31">
      <w:hyperlink w:history="1" r:id="rId41">
        <w:r w:rsidRPr="00786826" w:rsidR="00786826">
          <w:rPr>
            <w:rStyle w:val="Hyperlnk"/>
            <w:i/>
            <w:iCs/>
          </w:rPr>
          <w:t>Lagen om krigsmateriel</w:t>
        </w:r>
      </w:hyperlink>
      <w:r w:rsidR="00786826">
        <w:t xml:space="preserve"> (1996). (Schweiz). Senast ändrad 2023-09-01. </w:t>
      </w:r>
    </w:p>
    <w:p w:rsidR="00555CDE" w:rsidP="006A2619" w:rsidRDefault="00BA2849" w14:paraId="211A5373" w14:textId="4CE37D2A">
      <w:hyperlink w:history="1" r:id="rId42">
        <w:r w:rsidRPr="00AB1971" w:rsidR="00555CDE">
          <w:rPr>
            <w:rStyle w:val="Hyperlnk"/>
            <w:i/>
            <w:iCs/>
          </w:rPr>
          <w:t xml:space="preserve">Lag om export av </w:t>
        </w:r>
        <w:r w:rsidRPr="00AB1971" w:rsidR="00A5438D">
          <w:rPr>
            <w:rStyle w:val="Hyperlnk"/>
            <w:i/>
            <w:iCs/>
          </w:rPr>
          <w:t>krigsmateriel</w:t>
        </w:r>
      </w:hyperlink>
      <w:r w:rsidR="00555CDE">
        <w:t xml:space="preserve"> </w:t>
      </w:r>
      <w:r w:rsidR="00AB1971">
        <w:t>(</w:t>
      </w:r>
      <w:r w:rsidRPr="00555CDE" w:rsidR="00555CDE">
        <w:t>282/2012</w:t>
      </w:r>
      <w:r w:rsidR="00AB1971">
        <w:t>)</w:t>
      </w:r>
      <w:r w:rsidR="00555CDE">
        <w:t xml:space="preserve">. </w:t>
      </w:r>
      <w:r w:rsidR="00DC4261">
        <w:t xml:space="preserve">(Finland). </w:t>
      </w:r>
      <w:r w:rsidRPr="00F66F32" w:rsidR="00990EFA">
        <w:t>Hämtad 10 november 2024.</w:t>
      </w:r>
    </w:p>
    <w:p w:rsidR="00DC4261" w:rsidP="006A2619" w:rsidRDefault="00BA2849" w14:paraId="51F260EE" w14:textId="7914EA54">
      <w:hyperlink w:history="1" w:anchor=":~:text=Anskaffelsesloven%20er%20en%20norsk%20lov%20som%20regulerer%20offentlige,samtidig%20som%20at%20anskaffelsesprosessen%20virker%20tillitsvekkende%20hos%20allmennheten." r:id="rId43">
        <w:r w:rsidRPr="00DC4261" w:rsidR="00DC4261">
          <w:rPr>
            <w:rStyle w:val="Hyperlnk"/>
            <w:i/>
            <w:iCs/>
          </w:rPr>
          <w:t>Lag om offentlig upphandling</w:t>
        </w:r>
      </w:hyperlink>
      <w:r w:rsidR="00DC4261">
        <w:t xml:space="preserve"> (2016). (Norge)</w:t>
      </w:r>
      <w:r w:rsidR="00990EFA">
        <w:t xml:space="preserve">. </w:t>
      </w:r>
      <w:r w:rsidR="00AB1971">
        <w:t xml:space="preserve">Senast ändrad 2024-08-27. </w:t>
      </w:r>
    </w:p>
    <w:p w:rsidRPr="00D21BFA" w:rsidR="00DC4261" w:rsidP="006A2619" w:rsidRDefault="00BA2849" w14:paraId="7C215CDA" w14:textId="66B5197B">
      <w:pPr>
        <w:rPr>
          <w:lang w:val="en-US"/>
        </w:rPr>
      </w:pPr>
      <w:hyperlink w:history="1" r:id="rId44">
        <w:r w:rsidRPr="00DC4261" w:rsidR="00DC4261">
          <w:rPr>
            <w:rStyle w:val="Hyperlnk"/>
            <w:i/>
            <w:iCs/>
          </w:rPr>
          <w:t>Lag om nationell säkerhet</w:t>
        </w:r>
      </w:hyperlink>
      <w:r w:rsidR="00DC4261">
        <w:t xml:space="preserve"> (2018). (Norge)</w:t>
      </w:r>
      <w:r w:rsidRPr="00F66F32" w:rsidR="00990EFA">
        <w:t>.</w:t>
      </w:r>
      <w:r w:rsidR="00AB1971">
        <w:t xml:space="preserve"> </w:t>
      </w:r>
      <w:r w:rsidRPr="00D21BFA" w:rsidR="00AB1971">
        <w:rPr>
          <w:lang w:val="en-US"/>
        </w:rPr>
        <w:t xml:space="preserve">Senast ändrad 2024-05-24. </w:t>
      </w:r>
    </w:p>
    <w:p w:rsidRPr="00240EA8" w:rsidR="00240EA8" w:rsidP="006A2619" w:rsidRDefault="00240EA8" w14:paraId="4C9F8157" w14:textId="1C75C1C1">
      <w:r w:rsidRPr="00240EA8">
        <w:rPr>
          <w:lang w:val="en-GB"/>
        </w:rPr>
        <w:t xml:space="preserve">Law No. 185 of 9 July 1990. </w:t>
      </w:r>
      <w:hyperlink w:history="1" r:id="rId45">
        <w:r w:rsidRPr="00240EA8">
          <w:rPr>
            <w:rStyle w:val="Hyperlnk"/>
            <w:i/>
            <w:iCs/>
            <w:lang w:val="en-GB"/>
          </w:rPr>
          <w:t>New provisions on controlling the export, import and transit of military, Courtesy translation</w:t>
        </w:r>
      </w:hyperlink>
      <w:r>
        <w:rPr>
          <w:lang w:val="en-GB"/>
        </w:rPr>
        <w:t xml:space="preserve">. </w:t>
      </w:r>
      <w:r w:rsidRPr="00240EA8">
        <w:t>(Italien). Senast ändrad 2</w:t>
      </w:r>
      <w:r>
        <w:t xml:space="preserve">013-01-07. </w:t>
      </w:r>
    </w:p>
    <w:p w:rsidR="00FA2B43" w:rsidP="006A2619" w:rsidRDefault="00BA2849" w14:paraId="38F47F91" w14:textId="5210E402">
      <w:hyperlink w:history="1" r:id="rId46">
        <w:r w:rsidRPr="00A74D1C" w:rsidR="00FA2B43">
          <w:rPr>
            <w:rStyle w:val="Hyperlnk"/>
            <w:i/>
            <w:iCs/>
          </w:rPr>
          <w:t xml:space="preserve">Lov om våpen, </w:t>
        </w:r>
        <w:proofErr w:type="spellStart"/>
        <w:r w:rsidRPr="00A74D1C" w:rsidR="00FA2B43">
          <w:rPr>
            <w:rStyle w:val="Hyperlnk"/>
            <w:i/>
            <w:iCs/>
          </w:rPr>
          <w:t>skytevåpen</w:t>
        </w:r>
        <w:proofErr w:type="spellEnd"/>
        <w:r w:rsidRPr="00A74D1C" w:rsidR="00FA2B43">
          <w:rPr>
            <w:rStyle w:val="Hyperlnk"/>
            <w:i/>
            <w:iCs/>
          </w:rPr>
          <w:t xml:space="preserve">, </w:t>
        </w:r>
        <w:proofErr w:type="spellStart"/>
        <w:r w:rsidRPr="00A74D1C" w:rsidR="00FA2B43">
          <w:rPr>
            <w:rStyle w:val="Hyperlnk"/>
            <w:i/>
            <w:iCs/>
          </w:rPr>
          <w:t>våpendelar</w:t>
        </w:r>
        <w:proofErr w:type="spellEnd"/>
        <w:r w:rsidRPr="00A74D1C" w:rsidR="00FA2B43">
          <w:rPr>
            <w:rStyle w:val="Hyperlnk"/>
            <w:i/>
            <w:iCs/>
          </w:rPr>
          <w:t xml:space="preserve"> </w:t>
        </w:r>
        <w:proofErr w:type="spellStart"/>
        <w:r w:rsidRPr="00A74D1C" w:rsidR="00FA2B43">
          <w:rPr>
            <w:rStyle w:val="Hyperlnk"/>
            <w:i/>
            <w:iCs/>
          </w:rPr>
          <w:t>og</w:t>
        </w:r>
        <w:proofErr w:type="spellEnd"/>
        <w:r w:rsidRPr="00A74D1C" w:rsidR="00FA2B43">
          <w:rPr>
            <w:rStyle w:val="Hyperlnk"/>
            <w:i/>
            <w:iCs/>
          </w:rPr>
          <w:t xml:space="preserve"> </w:t>
        </w:r>
        <w:proofErr w:type="spellStart"/>
        <w:r w:rsidRPr="00A74D1C" w:rsidR="00FA2B43">
          <w:rPr>
            <w:rStyle w:val="Hyperlnk"/>
            <w:i/>
            <w:iCs/>
          </w:rPr>
          <w:t>ammunisjon</w:t>
        </w:r>
        <w:proofErr w:type="spellEnd"/>
      </w:hyperlink>
      <w:r w:rsidRPr="001C70F1" w:rsidR="00FA2B43">
        <w:t xml:space="preserve"> </w:t>
      </w:r>
      <w:r w:rsidR="00FA2B43">
        <w:t xml:space="preserve">, vapenlagen (2018). (Norge). Senast ändrad 2024-01-26. </w:t>
      </w:r>
    </w:p>
    <w:p w:rsidRPr="00B562E4" w:rsidR="0098241B" w:rsidP="0098241B" w:rsidRDefault="0098241B" w14:paraId="4DC3C83A" w14:textId="77777777">
      <w:pPr>
        <w:rPr>
          <w:lang w:val="en-US"/>
        </w:rPr>
      </w:pPr>
      <w:r>
        <w:t>Regeringen (2023).</w:t>
      </w:r>
      <w:r w:rsidRPr="00FA491B">
        <w:t xml:space="preserve"> </w:t>
      </w:r>
      <w:hyperlink w:history="1" r:id="rId47">
        <w:r w:rsidRPr="0078466B">
          <w:rPr>
            <w:rStyle w:val="Hyperlnk"/>
            <w:i/>
            <w:iCs/>
          </w:rPr>
          <w:t>Sverige och Storbritannien samarbetar om ökat militärt stöd till Ukraina.</w:t>
        </w:r>
      </w:hyperlink>
      <w:r>
        <w:t xml:space="preserve"> </w:t>
      </w:r>
      <w:r w:rsidRPr="00B562E4">
        <w:rPr>
          <w:lang w:val="en-US"/>
        </w:rPr>
        <w:t>2023-03-16. Hämtad 10 november 2024.</w:t>
      </w:r>
    </w:p>
    <w:p w:rsidRPr="006B6E09" w:rsidR="0098241B" w:rsidP="0098241B" w:rsidRDefault="0098241B" w14:paraId="6AE53DD9" w14:textId="77777777">
      <w:pPr>
        <w:rPr>
          <w:lang w:val="en-GB"/>
        </w:rPr>
      </w:pPr>
      <w:r w:rsidRPr="00B55572">
        <w:rPr>
          <w:lang w:val="en-GB"/>
        </w:rPr>
        <w:t>République française (u.å.</w:t>
      </w:r>
      <w:r>
        <w:rPr>
          <w:lang w:val="en-GB"/>
        </w:rPr>
        <w:t>-a</w:t>
      </w:r>
      <w:r w:rsidRPr="00B55572">
        <w:rPr>
          <w:lang w:val="en-GB"/>
        </w:rPr>
        <w:t>).</w:t>
      </w:r>
      <w:r>
        <w:rPr>
          <w:lang w:val="en-GB"/>
        </w:rPr>
        <w:t xml:space="preserve"> </w:t>
      </w:r>
      <w:hyperlink w:history="1" r:id="rId48">
        <w:proofErr w:type="spellStart"/>
        <w:r w:rsidRPr="004177AB">
          <w:rPr>
            <w:rStyle w:val="Hyperlnk"/>
            <w:i/>
            <w:iCs/>
            <w:lang w:val="en-GB"/>
          </w:rPr>
          <w:t>Armes</w:t>
        </w:r>
        <w:proofErr w:type="spellEnd"/>
        <w:r w:rsidRPr="004177AB">
          <w:rPr>
            <w:rStyle w:val="Hyperlnk"/>
            <w:i/>
            <w:iCs/>
            <w:lang w:val="en-GB"/>
          </w:rPr>
          <w:t xml:space="preserve">: à quoi correspondent les différentes </w:t>
        </w:r>
        <w:proofErr w:type="gramStart"/>
        <w:r w:rsidRPr="004177AB">
          <w:rPr>
            <w:rStyle w:val="Hyperlnk"/>
            <w:i/>
            <w:iCs/>
            <w:lang w:val="en-GB"/>
          </w:rPr>
          <w:t>categories?</w:t>
        </w:r>
        <w:r w:rsidRPr="004177AB">
          <w:rPr>
            <w:rStyle w:val="Hyperlnk"/>
            <w:lang w:val="en-GB"/>
          </w:rPr>
          <w:t>.</w:t>
        </w:r>
        <w:proofErr w:type="gramEnd"/>
      </w:hyperlink>
      <w:r>
        <w:rPr>
          <w:lang w:val="en-GB"/>
        </w:rPr>
        <w:t xml:space="preserve"> (Frankrike). Hämtad den 7 november 2024. </w:t>
      </w:r>
    </w:p>
    <w:p w:rsidRPr="00555CDE" w:rsidR="0098241B" w:rsidP="006A2619" w:rsidRDefault="0098241B" w14:paraId="767DA8DB" w14:textId="0E4C51AB">
      <w:r w:rsidRPr="00B55572">
        <w:rPr>
          <w:lang w:val="en-GB"/>
        </w:rPr>
        <w:t>République française (u.å.</w:t>
      </w:r>
      <w:r>
        <w:rPr>
          <w:lang w:val="en-GB"/>
        </w:rPr>
        <w:t>-b</w:t>
      </w:r>
      <w:r w:rsidRPr="00B55572">
        <w:rPr>
          <w:lang w:val="en-GB"/>
        </w:rPr>
        <w:t xml:space="preserve">). </w:t>
      </w:r>
      <w:hyperlink w:history="1" r:id="rId49">
        <w:proofErr w:type="spellStart"/>
        <w:r w:rsidRPr="00B24EDA">
          <w:rPr>
            <w:rStyle w:val="Hyperlnk"/>
            <w:i/>
            <w:iCs/>
            <w:lang w:val="en-GB"/>
          </w:rPr>
          <w:t>Système</w:t>
        </w:r>
        <w:proofErr w:type="spellEnd"/>
        <w:r w:rsidRPr="00B24EDA">
          <w:rPr>
            <w:rStyle w:val="Hyperlnk"/>
            <w:i/>
            <w:iCs/>
            <w:lang w:val="en-GB"/>
          </w:rPr>
          <w:t xml:space="preserve"> </w:t>
        </w:r>
        <w:proofErr w:type="spellStart"/>
        <w:r w:rsidRPr="00B24EDA">
          <w:rPr>
            <w:rStyle w:val="Hyperlnk"/>
            <w:i/>
            <w:iCs/>
            <w:lang w:val="en-GB"/>
          </w:rPr>
          <w:t>d'information</w:t>
        </w:r>
        <w:proofErr w:type="spellEnd"/>
        <w:r w:rsidRPr="00B24EDA">
          <w:rPr>
            <w:rStyle w:val="Hyperlnk"/>
            <w:i/>
            <w:iCs/>
            <w:lang w:val="en-GB"/>
          </w:rPr>
          <w:t xml:space="preserve"> sur les armes (SIA) - Espace détenteurs (Démarche en ligne).</w:t>
        </w:r>
      </w:hyperlink>
      <w:r>
        <w:rPr>
          <w:lang w:val="en-GB"/>
        </w:rPr>
        <w:t xml:space="preserve"> </w:t>
      </w:r>
      <w:r>
        <w:t xml:space="preserve">(Frankrike). </w:t>
      </w:r>
      <w:r w:rsidRPr="00D461FF">
        <w:t>Hämtad den 7 november 2024.</w:t>
      </w:r>
      <w:r>
        <w:t xml:space="preserve"> </w:t>
      </w:r>
    </w:p>
    <w:p w:rsidR="001D52BE" w:rsidP="001D52BE" w:rsidRDefault="001D52BE" w14:paraId="73BA205D" w14:textId="2E8CFBBF">
      <w:r w:rsidRPr="00555CDE">
        <w:t>SIPRI (2024</w:t>
      </w:r>
      <w:r w:rsidR="00077A43">
        <w:t>b</w:t>
      </w:r>
      <w:r w:rsidRPr="00555CDE">
        <w:t xml:space="preserve">). </w:t>
      </w:r>
      <w:hyperlink w:history="1" r:id="rId50">
        <w:r w:rsidRPr="0096672E">
          <w:rPr>
            <w:rStyle w:val="Hyperlnk"/>
            <w:i/>
            <w:iCs/>
          </w:rPr>
          <w:t>Europeisk vapenimport nästan fördubblad, amerikansk och fransk export ökar och rysk export faller kraftigt</w:t>
        </w:r>
      </w:hyperlink>
      <w:r>
        <w:t>. Pressmeddelande. 11 mars 2024.</w:t>
      </w:r>
      <w:r w:rsidRPr="0096672E">
        <w:t xml:space="preserve"> </w:t>
      </w:r>
      <w:r w:rsidRPr="00FE261E">
        <w:t xml:space="preserve">Hämtad den </w:t>
      </w:r>
      <w:r>
        <w:t>1 november</w:t>
      </w:r>
      <w:r w:rsidRPr="00FE261E">
        <w:t xml:space="preserve"> 202</w:t>
      </w:r>
      <w:r>
        <w:t>4.</w:t>
      </w:r>
    </w:p>
    <w:p w:rsidR="0049536E" w:rsidP="001D52BE" w:rsidRDefault="00BA2849" w14:paraId="4C9FA7EC" w14:textId="19CFEBD4">
      <w:hyperlink w:history="1" r:id="rId51">
        <w:r w:rsidRPr="001846A2" w:rsidR="0049536E">
          <w:rPr>
            <w:rStyle w:val="Hyperlnk"/>
            <w:i/>
            <w:iCs/>
          </w:rPr>
          <w:t>Skjutvapenlag</w:t>
        </w:r>
      </w:hyperlink>
      <w:r w:rsidR="0049536E">
        <w:t xml:space="preserve"> </w:t>
      </w:r>
      <w:r w:rsidRPr="0049536E" w:rsidR="0049536E">
        <w:t>9.1.1998/1</w:t>
      </w:r>
      <w:r w:rsidR="0049536E">
        <w:t xml:space="preserve">. </w:t>
      </w:r>
      <w:r w:rsidR="001846A2">
        <w:t xml:space="preserve">(Finland). </w:t>
      </w:r>
    </w:p>
    <w:p w:rsidR="00BC693A" w:rsidP="00220CDC" w:rsidRDefault="00BA2849" w14:paraId="247DCBA4" w14:textId="77777777">
      <w:hyperlink w:history="1" r:id="rId52">
        <w:r w:rsidRPr="00AC3FB0" w:rsidR="00AC3FB0">
          <w:rPr>
            <w:rStyle w:val="Hyperlnk"/>
            <w:i/>
            <w:iCs/>
          </w:rPr>
          <w:t>Upphandlingsregelverk för försvarssektorn</w:t>
        </w:r>
      </w:hyperlink>
      <w:r w:rsidRPr="00322A90" w:rsidR="00AC3FB0">
        <w:t xml:space="preserve"> </w:t>
      </w:r>
      <w:r w:rsidR="00AC3FB0">
        <w:t xml:space="preserve">(2013). (Norge). </w:t>
      </w:r>
      <w:r w:rsidR="00537E24">
        <w:t>Senast ändrad 2021-09-29</w:t>
      </w:r>
    </w:p>
    <w:p w:rsidR="00220CDC" w:rsidP="00220CDC" w:rsidRDefault="00BA2849" w14:paraId="2D0977EE" w14:textId="317481F7">
      <w:hyperlink w:history="1" r:id="rId53">
        <w:proofErr w:type="spellStart"/>
        <w:r w:rsidRPr="00BC693A" w:rsidR="00BC693A">
          <w:rPr>
            <w:rStyle w:val="Hyperlnk"/>
            <w:i/>
            <w:iCs/>
          </w:rPr>
          <w:t>Zweite</w:t>
        </w:r>
        <w:proofErr w:type="spellEnd"/>
        <w:r w:rsidRPr="00BC693A" w:rsidR="00BC693A">
          <w:rPr>
            <w:rStyle w:val="Hyperlnk"/>
            <w:i/>
            <w:iCs/>
          </w:rPr>
          <w:t xml:space="preserve"> </w:t>
        </w:r>
        <w:proofErr w:type="spellStart"/>
        <w:r w:rsidRPr="00BC693A" w:rsidR="00BC693A">
          <w:rPr>
            <w:rStyle w:val="Hyperlnk"/>
            <w:i/>
            <w:iCs/>
          </w:rPr>
          <w:t>Außenwirtschaftsverordnung</w:t>
        </w:r>
        <w:proofErr w:type="spellEnd"/>
      </w:hyperlink>
      <w:r w:rsidRPr="00BC693A" w:rsidR="00BC693A">
        <w:t xml:space="preserve">, </w:t>
      </w:r>
      <w:r w:rsidR="00BC693A">
        <w:t>a</w:t>
      </w:r>
      <w:r w:rsidRPr="00ED54E9" w:rsidR="00BC693A">
        <w:t>ndra förordningen om utrikeshandel och betalningar</w:t>
      </w:r>
      <w:r w:rsidRPr="00BC693A" w:rsidR="00BC693A">
        <w:t xml:space="preserve"> (2019</w:t>
      </w:r>
      <w:r w:rsidRPr="00BC693A" w:rsidR="00BC693A">
        <w:rPr>
          <w:rStyle w:val="Hyperlnk"/>
          <w:color w:val="auto"/>
          <w:u w:val="none"/>
        </w:rPr>
        <w:t>)</w:t>
      </w:r>
      <w:r w:rsidR="00A11A17">
        <w:rPr>
          <w:rStyle w:val="Hyperlnk"/>
          <w:color w:val="auto"/>
          <w:u w:val="none"/>
        </w:rPr>
        <w:t xml:space="preserve"> (Österrike)</w:t>
      </w:r>
      <w:r w:rsidR="00BC693A">
        <w:rPr>
          <w:rStyle w:val="Hyperlnk"/>
          <w:color w:val="auto"/>
          <w:u w:val="none"/>
        </w:rPr>
        <w:t xml:space="preserve">. </w:t>
      </w:r>
      <w:r w:rsidR="00A11A17">
        <w:rPr>
          <w:rStyle w:val="Hyperlnk"/>
          <w:color w:val="auto"/>
          <w:u w:val="none"/>
        </w:rPr>
        <w:t xml:space="preserve">Hämtad 29 november 2024. </w:t>
      </w:r>
    </w:p>
    <w:p w:rsidR="009F4B19" w:rsidP="009D2DCB" w:rsidRDefault="009D2DCB" w14:paraId="4B503B57" w14:textId="2D082894">
      <w:pPr>
        <w:pStyle w:val="Rubrik5"/>
      </w:pPr>
      <w:r>
        <w:t>Personlig kommunikation</w:t>
      </w:r>
    </w:p>
    <w:p w:rsidRPr="002C4B17" w:rsidR="002C4B17" w:rsidP="002C4B17" w:rsidRDefault="002C4B17" w14:paraId="58665F8D" w14:textId="77777777">
      <w:r>
        <w:t>Finlands parlamentariska utredningstjänst, svar</w:t>
      </w:r>
      <w:r w:rsidR="00F65C5B">
        <w:t xml:space="preserve"> den</w:t>
      </w:r>
      <w:r>
        <w:t xml:space="preserve"> 30 oktober 2024.</w:t>
      </w:r>
    </w:p>
    <w:p w:rsidR="00037CA3" w:rsidP="00037CA3" w:rsidRDefault="0030460F" w14:paraId="47B114BD" w14:textId="0BABC9B8">
      <w:r>
        <w:t>Frankrikes parlamentariska utredningstjänst</w:t>
      </w:r>
      <w:r w:rsidR="00037CA3">
        <w:t xml:space="preserve">, svar </w:t>
      </w:r>
      <w:r w:rsidR="00F65C5B">
        <w:t xml:space="preserve">den </w:t>
      </w:r>
      <w:r>
        <w:t>24 oktober 2024</w:t>
      </w:r>
      <w:r w:rsidR="00037CA3">
        <w:t>.</w:t>
      </w:r>
    </w:p>
    <w:p w:rsidR="002C4B17" w:rsidP="00037CA3" w:rsidRDefault="002C4B17" w14:paraId="4FAF4F84" w14:textId="59FF8C56">
      <w:r>
        <w:lastRenderedPageBreak/>
        <w:t xml:space="preserve">Italiens parlamentariska utredningstjänst, svar </w:t>
      </w:r>
      <w:r w:rsidR="00F65C5B">
        <w:t xml:space="preserve">den </w:t>
      </w:r>
      <w:r>
        <w:t>24 oktober 2024.</w:t>
      </w:r>
    </w:p>
    <w:p w:rsidR="00302B7B" w:rsidP="00037CA3" w:rsidRDefault="00302B7B" w14:paraId="3BB79290" w14:textId="12335560">
      <w:r>
        <w:t>Islands parlamentariska utredningstjänst, svar den 13 november 2024.</w:t>
      </w:r>
    </w:p>
    <w:p w:rsidR="00FD4EC1" w:rsidP="00037CA3" w:rsidRDefault="00FD4EC1" w14:paraId="33EF3CF2" w14:textId="28235975">
      <w:r>
        <w:t xml:space="preserve">Norges parlamentariska utredningstjänst, svar </w:t>
      </w:r>
      <w:r w:rsidR="00F65C5B">
        <w:t xml:space="preserve">den </w:t>
      </w:r>
      <w:r>
        <w:t>1 november 2024.</w:t>
      </w:r>
    </w:p>
    <w:p w:rsidR="000A1A6A" w:rsidP="00037CA3" w:rsidRDefault="000A1A6A" w14:paraId="7BF11987" w14:textId="6F2B9CBE">
      <w:r>
        <w:t xml:space="preserve">Polens parlamentariska utredningstjänst, svar </w:t>
      </w:r>
      <w:r w:rsidR="00F65C5B">
        <w:t xml:space="preserve">den </w:t>
      </w:r>
      <w:r>
        <w:t>31 oktober 2024.</w:t>
      </w:r>
    </w:p>
    <w:p w:rsidRPr="00550FD7" w:rsidR="00BD0609" w:rsidP="00D4071D" w:rsidRDefault="00BD0609" w14:paraId="43AB4566" w14:textId="77777777">
      <w:r w:rsidRPr="00550FD7">
        <w:t xml:space="preserve">SIPRI (2024a). Uppgifter förmedlade via the </w:t>
      </w:r>
      <w:r w:rsidRPr="00D4071D">
        <w:t>Communications Director vid Stockholm International Peace Research Institute (SIPRI), e-post den 10 oktober 2024.</w:t>
      </w:r>
    </w:p>
    <w:p w:rsidR="00042337" w:rsidP="00037CA3" w:rsidRDefault="00042337" w14:paraId="023D86DE" w14:textId="77777777">
      <w:r>
        <w:t xml:space="preserve">Storbritanniens parlamentariska utredningstjänst, svar </w:t>
      </w:r>
      <w:r w:rsidR="00F65C5B">
        <w:t xml:space="preserve">den </w:t>
      </w:r>
      <w:r w:rsidR="00CB07FE">
        <w:t>1 november</w:t>
      </w:r>
      <w:r>
        <w:t xml:space="preserve"> 2024.</w:t>
      </w:r>
    </w:p>
    <w:p w:rsidR="009D2505" w:rsidP="00037CA3" w:rsidRDefault="009D2505" w14:paraId="6DA26295" w14:textId="77777777">
      <w:r>
        <w:t xml:space="preserve">Schweiz parlamentariska utredningstjänst, svar </w:t>
      </w:r>
      <w:r w:rsidR="00F65C5B">
        <w:t xml:space="preserve">den </w:t>
      </w:r>
      <w:r>
        <w:t>1 november 2024.</w:t>
      </w:r>
    </w:p>
    <w:p w:rsidRPr="002C4B17" w:rsidR="0049407B" w:rsidP="0049407B" w:rsidRDefault="0049407B" w14:paraId="6DF82374" w14:textId="09ACD575">
      <w:r>
        <w:t xml:space="preserve">Tysklands parlamentariska utredningstjänst, svar </w:t>
      </w:r>
      <w:r w:rsidR="00F65C5B">
        <w:t xml:space="preserve">den </w:t>
      </w:r>
      <w:r>
        <w:t>31 oktober 2024.</w:t>
      </w:r>
    </w:p>
    <w:p w:rsidRPr="002C4B17" w:rsidR="00457622" w:rsidP="00D4071D" w:rsidRDefault="00457622" w14:paraId="4685AF90" w14:textId="446D5044">
      <w:r>
        <w:t>Tjeckiens parlamentariska utredningstjänst, svar den 13 november 2024.</w:t>
      </w:r>
    </w:p>
    <w:p w:rsidR="002C4B17" w:rsidP="00037CA3" w:rsidRDefault="000B2733" w14:paraId="6497348B" w14:textId="4CC993EC">
      <w:r>
        <w:t xml:space="preserve">Österrikes parlamentariska utredningstjänst, svar </w:t>
      </w:r>
      <w:r w:rsidR="00F65C5B">
        <w:t xml:space="preserve">den </w:t>
      </w:r>
      <w:r>
        <w:t>1 november 2024.</w:t>
      </w:r>
    </w:p>
    <w:p w:rsidRPr="001B73B6" w:rsidR="00FA60F2" w:rsidP="00FA60F2" w:rsidRDefault="00FA60F2" w14:paraId="6D76CC00" w14:textId="4E48E636"/>
    <w:p w:rsidRPr="006C642E" w:rsidR="006C642E" w:rsidP="001D1E7D" w:rsidRDefault="006C642E" w14:paraId="595CE612" w14:textId="77777777"/>
    <w:sectPr w:rsidRPr="006C642E" w:rsidR="006C642E" w:rsidSect="001866FE">
      <w:headerReference w:type="even" r:id="rId54"/>
      <w:headerReference w:type="default" r:id="rId55"/>
      <w:footerReference w:type="even" r:id="rId56"/>
      <w:footerReference w:type="default" r:id="rId57"/>
      <w:headerReference w:type="first" r:id="rId58"/>
      <w:footerReference w:type="first" r:id="rId59"/>
      <w:type w:val="continuous"/>
      <w:pgSz w:w="11907" w:h="16840" w:code="9"/>
      <w:pgMar w:top="567" w:right="3005" w:bottom="851" w:left="1701" w:header="567" w:footer="51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D3263" w14:textId="77777777" w:rsidR="0061501B" w:rsidRDefault="0061501B" w:rsidP="00A56189">
      <w:r>
        <w:separator/>
      </w:r>
    </w:p>
  </w:endnote>
  <w:endnote w:type="continuationSeparator" w:id="0">
    <w:p w14:paraId="4EE16FAB" w14:textId="77777777" w:rsidR="0061501B" w:rsidRDefault="0061501B" w:rsidP="00A56189">
      <w:r>
        <w:continuationSeparator/>
      </w:r>
    </w:p>
  </w:endnote>
  <w:endnote w:type="continuationNotice" w:id="1">
    <w:p w14:paraId="5D204A85" w14:textId="77777777" w:rsidR="008227E7" w:rsidRDefault="008227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D1DE" w14:textId="77777777" w:rsidR="0061501B" w:rsidRDefault="0061501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Layout w:type="fixed"/>
      <w:tblCellMar>
        <w:left w:w="70" w:type="dxa"/>
        <w:right w:w="70" w:type="dxa"/>
      </w:tblCellMar>
      <w:tblLook w:val="0000" w:firstRow="0" w:lastRow="0" w:firstColumn="0" w:lastColumn="0" w:noHBand="0" w:noVBand="0"/>
    </w:tblPr>
    <w:tblGrid>
      <w:gridCol w:w="9426"/>
    </w:tblGrid>
    <w:tr w:rsidR="0056553D" w:rsidRPr="002B4F43" w14:paraId="6C5C714F" w14:textId="77777777" w:rsidTr="00E142A4">
      <w:trPr>
        <w:trHeight w:hRule="exact" w:val="1077"/>
      </w:trPr>
      <w:tc>
        <w:tcPr>
          <w:tcW w:w="9426" w:type="dxa"/>
        </w:tcPr>
        <w:p w14:paraId="4742E51D" w14:textId="77777777" w:rsidR="0056553D" w:rsidRPr="002B4F43" w:rsidRDefault="0056553D" w:rsidP="00E142A4">
          <w:pPr>
            <w:pStyle w:val="NormalKompakt"/>
            <w:spacing w:before="120"/>
            <w:rPr>
              <w:rFonts w:ascii="GillSans Pro for Riksdagen Lt" w:hAnsi="GillSans Pro for Riksdagen Lt"/>
              <w:lang w:val="sv-SE"/>
            </w:rPr>
          </w:pPr>
        </w:p>
      </w:tc>
    </w:tr>
  </w:tbl>
  <w:p w14:paraId="3173D37E" w14:textId="77777777" w:rsidR="0056553D" w:rsidRPr="002B4F43" w:rsidRDefault="0056553D" w:rsidP="006F6C65">
    <w:pPr>
      <w:pStyle w:val="KantHuvud"/>
      <w:framePr w:w="726" w:h="544" w:hRule="exact" w:wrap="around" w:x="10700" w:y="15934"/>
      <w:rPr>
        <w:rFonts w:ascii="GillSans Pro for Riksdagen Lt" w:hAnsi="GillSans Pro for Riksdagen Lt"/>
      </w:rPr>
    </w:pPr>
    <w:r w:rsidRPr="002B4F43">
      <w:rPr>
        <w:rStyle w:val="Sidnummer"/>
      </w:rPr>
      <w:fldChar w:fldCharType="begin"/>
    </w:r>
    <w:r w:rsidRPr="002B4F43">
      <w:rPr>
        <w:rStyle w:val="Sidnummer"/>
      </w:rPr>
      <w:instrText xml:space="preserve"> PAGE </w:instrText>
    </w:r>
    <w:r w:rsidRPr="002B4F43">
      <w:rPr>
        <w:rStyle w:val="Sidnummer"/>
      </w:rPr>
      <w:fldChar w:fldCharType="separate"/>
    </w:r>
    <w:r w:rsidR="00810759">
      <w:rPr>
        <w:rStyle w:val="Sidnummer"/>
        <w:noProof/>
      </w:rPr>
      <w:t>2</w:t>
    </w:r>
    <w:r w:rsidRPr="002B4F43">
      <w:rPr>
        <w:rStyle w:val="Sidnummer"/>
      </w:rPr>
      <w:fldChar w:fldCharType="end"/>
    </w:r>
    <w:r w:rsidRPr="002B4F43">
      <w:rPr>
        <w:rStyle w:val="Sidnummer"/>
      </w:rPr>
      <w:t xml:space="preserve"> (</w:t>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Pr="002B4F43">
      <w:rPr>
        <w:rStyle w:val="Sidnummer"/>
        <w:noProof/>
      </w:rPr>
      <w:t>3</w:t>
    </w:r>
    <w:r w:rsidRPr="002B4F43">
      <w:rPr>
        <w:rStyle w:val="Sidnummer"/>
      </w:rPr>
      <w:fldChar w:fldCharType="end"/>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0061501B">
      <w:rPr>
        <w:rStyle w:val="Sidnummer"/>
        <w:noProof/>
      </w:rPr>
      <w:t>1</w:t>
    </w:r>
    <w:r w:rsidRPr="002B4F43">
      <w:rPr>
        <w:rStyle w:val="Sidnummer"/>
      </w:rPr>
      <w:fldChar w:fldCharType="end"/>
    </w:r>
    <w:r w:rsidRPr="002B4F43">
      <w:rPr>
        <w:rStyle w:val="Sidnummer"/>
      </w:rPr>
      <w:t>)</w:t>
    </w:r>
  </w:p>
  <w:p w14:paraId="438562EA" w14:textId="77777777" w:rsidR="0056553D" w:rsidRPr="002B4F43" w:rsidRDefault="0056553D" w:rsidP="0080470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Layout w:type="fixed"/>
      <w:tblCellMar>
        <w:left w:w="0" w:type="dxa"/>
        <w:right w:w="70" w:type="dxa"/>
      </w:tblCellMar>
      <w:tblLook w:val="0000" w:firstRow="0" w:lastRow="0" w:firstColumn="0" w:lastColumn="0" w:noHBand="0" w:noVBand="0"/>
    </w:tblPr>
    <w:tblGrid>
      <w:gridCol w:w="9426"/>
    </w:tblGrid>
    <w:tr w:rsidR="0056553D" w:rsidRPr="00763638" w14:paraId="494F3F12" w14:textId="77777777" w:rsidTr="00E142A4">
      <w:trPr>
        <w:trHeight w:hRule="exact" w:val="964"/>
      </w:trPr>
      <w:tc>
        <w:tcPr>
          <w:tcW w:w="9426" w:type="dxa"/>
        </w:tcPr>
        <w:sdt>
          <w:sdtPr>
            <w:alias w:val="RUT Kontaktuppgifter"/>
            <w:tag w:val="RDF_Rubin_RutKontaktInfo"/>
            <w:id w:val="779454979"/>
            <w:temporary/>
            <w:dataBinding w:xpath="/ns0:properties[1]/documentManagement[1]/ns3:RDF_Rubin_RutKontaktInfo[1]" w:storeItemID="{372EC7C8-69FA-43C4-98C5-99BE863819E2}"/>
            <w:text/>
          </w:sdtPr>
          <w:sdtEndPr/>
          <w:sdtContent>
            <w:p w14:paraId="65911B55" w14:textId="0B16572B" w:rsidR="0005184C" w:rsidRPr="004633A8" w:rsidRDefault="006C642E" w:rsidP="001866FE">
              <w:pPr>
                <w:pStyle w:val="SidfotBrdtext"/>
                <w:spacing w:before="180"/>
              </w:pPr>
              <w:r>
                <w:t>Sektionen juridik och statsvetenskap • Utredningstjänsten • Tel. 08-786 40 00 • E-post rut@riksdagen.se</w:t>
              </w:r>
            </w:p>
          </w:sdtContent>
        </w:sdt>
        <w:sdt>
          <w:sdtPr>
            <w:rPr>
              <w:rFonts w:ascii="GillSans Pro for Riksdagen Lt" w:hAnsi="GillSans Pro for Riksdagen Lt"/>
              <w:sz w:val="18"/>
              <w:szCs w:val="18"/>
            </w:rPr>
            <w:alias w:val="Adress"/>
            <w:tag w:val="ccAdress"/>
            <w:id w:val="-117919676"/>
            <w:lock w:val="sdtContentLocked"/>
          </w:sdtPr>
          <w:sdtEndPr/>
          <w:sdtContent>
            <w:p w14:paraId="0AD28544" w14:textId="079C14C4" w:rsidR="0056553D" w:rsidRPr="00E337E7" w:rsidRDefault="006C642E" w:rsidP="00283FA3">
              <w:pPr>
                <w:pBdr>
                  <w:top w:val="single" w:sz="4" w:space="3" w:color="auto"/>
                </w:pBdr>
                <w:spacing w:before="100" w:line="220" w:lineRule="exact"/>
              </w:pPr>
              <w:r>
                <w:rPr>
                  <w:rFonts w:ascii="GillSans Pro for Riksdagen Lt" w:hAnsi="GillSans Pro for Riksdagen Lt"/>
                  <w:spacing w:val="12"/>
                  <w:sz w:val="18"/>
                  <w:szCs w:val="18"/>
                </w:rPr>
                <w:t>SVERIGES RIKSDAG   100 12 Stockholm   o   Tfn 08-786 40 00   o   www.riksdagen.se</w:t>
              </w:r>
            </w:p>
          </w:sdtContent>
        </w:sdt>
      </w:tc>
    </w:tr>
  </w:tbl>
  <w:p w14:paraId="00336651" w14:textId="4F24DB55" w:rsidR="0056553D" w:rsidRDefault="0056553D" w:rsidP="00D96322">
    <w:pPr>
      <w:pStyle w:val="KantHuvud"/>
      <w:framePr w:w="726" w:h="544" w:hRule="exact" w:wrap="around" w:x="10700" w:y="15934"/>
    </w:pPr>
    <w:r>
      <w:rPr>
        <w:rStyle w:val="Sidnummer"/>
      </w:rPr>
      <w:fldChar w:fldCharType="begin"/>
    </w:r>
    <w:r>
      <w:rPr>
        <w:rStyle w:val="Sidnummer"/>
      </w:rPr>
      <w:instrText xml:space="preserve"> PAGE </w:instrText>
    </w:r>
    <w:r>
      <w:rPr>
        <w:rStyle w:val="Sidnummer"/>
      </w:rPr>
      <w:fldChar w:fldCharType="separate"/>
    </w:r>
    <w:r w:rsidR="00461351">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"0"  \* MERGEFORMAT </w:instrText>
    </w:r>
    <w:r>
      <w:rPr>
        <w:rStyle w:val="Sidnummer"/>
      </w:rPr>
      <w:fldChar w:fldCharType="separate"/>
    </w:r>
    <w:r>
      <w:rPr>
        <w:rStyle w:val="Sidnummer"/>
        <w:noProof/>
      </w:rPr>
      <w:t>3</w:t>
    </w:r>
    <w:r>
      <w:rPr>
        <w:rStyle w:val="Sidnummer"/>
      </w:rPr>
      <w:fldChar w:fldCharType="end"/>
    </w:r>
    <w:r>
      <w:rPr>
        <w:rStyle w:val="Sidnummer"/>
      </w:rPr>
      <w:fldChar w:fldCharType="begin"/>
    </w:r>
    <w:r>
      <w:rPr>
        <w:rStyle w:val="Sidnummer"/>
      </w:rPr>
      <w:instrText xml:space="preserve"> NUMPAGES  \# "0"  \* MERGEFORMAT </w:instrText>
    </w:r>
    <w:r>
      <w:rPr>
        <w:rStyle w:val="Sidnummer"/>
      </w:rPr>
      <w:fldChar w:fldCharType="separate"/>
    </w:r>
    <w:r w:rsidR="00461351">
      <w:rPr>
        <w:rStyle w:val="Sidnummer"/>
        <w:noProof/>
      </w:rPr>
      <w:t>1</w:t>
    </w:r>
    <w:r>
      <w:rPr>
        <w:rStyle w:val="Sidnummer"/>
      </w:rPr>
      <w:fldChar w:fldCharType="end"/>
    </w:r>
    <w:r>
      <w:rPr>
        <w:rStyle w:val="Sidnummer"/>
      </w:rPr>
      <w:t>)</w:t>
    </w:r>
  </w:p>
  <w:p w14:paraId="4EE8DD8F" w14:textId="77777777" w:rsidR="0056553D" w:rsidRPr="002B4F43" w:rsidRDefault="0056553D" w:rsidP="00A07D21">
    <w:pPr>
      <w:pStyle w:val="Sidfot"/>
      <w:spacing w:after="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DBF6" w14:textId="77777777" w:rsidR="0061501B" w:rsidRPr="00250BF9" w:rsidRDefault="0061501B" w:rsidP="00250BF9">
      <w:pPr>
        <w:pStyle w:val="Sidfot"/>
      </w:pPr>
    </w:p>
  </w:footnote>
  <w:footnote w:type="continuationSeparator" w:id="0">
    <w:p w14:paraId="3946DAD4" w14:textId="77777777" w:rsidR="0061501B" w:rsidRDefault="0061501B" w:rsidP="00A56189">
      <w:r>
        <w:continuationSeparator/>
      </w:r>
    </w:p>
  </w:footnote>
  <w:footnote w:type="continuationNotice" w:id="1">
    <w:p w14:paraId="063980F1" w14:textId="77777777" w:rsidR="008227E7" w:rsidRDefault="008227E7">
      <w:pPr>
        <w:spacing w:after="0" w:line="240" w:lineRule="auto"/>
      </w:pPr>
    </w:p>
  </w:footnote>
  <w:footnote w:id="2">
    <w:p w14:paraId="0D3F6B79" w14:textId="6951E4DF" w:rsidR="00B562E4" w:rsidRDefault="00B562E4">
      <w:pPr>
        <w:pStyle w:val="Fotnotstext"/>
      </w:pPr>
      <w:r>
        <w:rPr>
          <w:rStyle w:val="Fotnotsreferens"/>
        </w:rPr>
        <w:footnoteRef/>
      </w:r>
      <w:r>
        <w:t xml:space="preserve"> Genomgående i rapporten kommer termen krigsmateriel att användas i</w:t>
      </w:r>
      <w:r w:rsidR="002C2034">
        <w:t xml:space="preserve"> </w:t>
      </w:r>
      <w:r>
        <w:t>stället för vapen</w:t>
      </w:r>
      <w:r w:rsidR="009171ED" w:rsidRPr="009171ED">
        <w:t xml:space="preserve"> för att tydliggöra skillnaden mellan </w:t>
      </w:r>
      <w:r w:rsidR="00AB4D97">
        <w:t xml:space="preserve">de </w:t>
      </w:r>
      <w:r w:rsidR="009171ED" w:rsidRPr="009171ED">
        <w:t>regelverk som reglerar vapenimport</w:t>
      </w:r>
      <w:r w:rsidR="008A3F52">
        <w:t>, som t.ex. handeldvapen eller andra skjutvapen</w:t>
      </w:r>
      <w:r w:rsidR="009171ED" w:rsidRPr="009171ED">
        <w:t xml:space="preserve"> </w:t>
      </w:r>
      <w:r w:rsidR="00AB4D97">
        <w:t>respektive</w:t>
      </w:r>
      <w:r w:rsidR="009171ED" w:rsidRPr="009171ED">
        <w:t xml:space="preserve"> krigsmaterielimport. I Förordningen (1992:1303) om krigsmateriel fastställs i bilagan vad </w:t>
      </w:r>
      <w:r w:rsidR="00AB4D97">
        <w:t xml:space="preserve">som </w:t>
      </w:r>
      <w:r w:rsidR="009171ED" w:rsidRPr="009171ED">
        <w:t>utgör krigsmateriel.</w:t>
      </w:r>
    </w:p>
  </w:footnote>
  <w:footnote w:id="3">
    <w:p w14:paraId="4A28456D" w14:textId="4DDD487D" w:rsidR="00240C94" w:rsidRDefault="00240C94">
      <w:pPr>
        <w:pStyle w:val="Fotnotstext"/>
      </w:pPr>
      <w:r>
        <w:rPr>
          <w:rStyle w:val="Fotnotsreferens"/>
        </w:rPr>
        <w:footnoteRef/>
      </w:r>
      <w:r>
        <w:t xml:space="preserve"> </w:t>
      </w:r>
      <w:r w:rsidR="00362DD7" w:rsidRPr="00362DD7">
        <w:t xml:space="preserve">Även Svenska </w:t>
      </w:r>
      <w:r w:rsidR="0068406B" w:rsidRPr="0068406B">
        <w:t>freds- och skiljedomsföreningen</w:t>
      </w:r>
      <w:r w:rsidR="00362DD7" w:rsidRPr="00362DD7">
        <w:t xml:space="preserve"> har kontaktats inom ramen för uppdraget utan återkoppling med underlag.</w:t>
      </w:r>
    </w:p>
  </w:footnote>
  <w:footnote w:id="4">
    <w:p w14:paraId="4D1A9A52" w14:textId="3F638529" w:rsidR="00D11983" w:rsidRDefault="00D11983" w:rsidP="00D11983">
      <w:pPr>
        <w:pStyle w:val="Fotnotstext"/>
      </w:pPr>
      <w:r>
        <w:rPr>
          <w:rStyle w:val="Fotnotsreferens"/>
        </w:rPr>
        <w:footnoteRef/>
      </w:r>
      <w:r>
        <w:t xml:space="preserve"> </w:t>
      </w:r>
      <w:r w:rsidRPr="00250BF9">
        <w:t>Danmark, Nederländerna och Irland</w:t>
      </w:r>
      <w:r>
        <w:t xml:space="preserve"> har kontaktats men inte inkommit med svar</w:t>
      </w:r>
      <w:r w:rsidR="00DD5E43">
        <w:t xml:space="preserve"> eller </w:t>
      </w:r>
      <w:r w:rsidR="009F3ACD">
        <w:t>avstått från</w:t>
      </w:r>
      <w:r w:rsidR="00DD5E43">
        <w:t xml:space="preserve"> att svara</w:t>
      </w:r>
      <w:r w:rsidR="006A2A08">
        <w:t xml:space="preserve"> på frågorna.</w:t>
      </w:r>
    </w:p>
  </w:footnote>
  <w:footnote w:id="5">
    <w:p w14:paraId="0694F2CF" w14:textId="1A5A1E72" w:rsidR="00D977CA" w:rsidRDefault="00D977CA">
      <w:pPr>
        <w:pStyle w:val="Fotnotstext"/>
      </w:pPr>
      <w:r>
        <w:rPr>
          <w:rStyle w:val="Fotnotsreferens"/>
        </w:rPr>
        <w:footnoteRef/>
      </w:r>
      <w:r>
        <w:t xml:space="preserve"> Utredningen lämnades över den 2 december 2024 och går direkt ut på remiss. Vid pressträffen presenterades en preliminär plan från regeringen att ge lämna en proposition till riksdagen under våren 2026.  </w:t>
      </w:r>
    </w:p>
  </w:footnote>
  <w:footnote w:id="6">
    <w:p w14:paraId="53154D1F" w14:textId="70469FA3" w:rsidR="00FA491B" w:rsidRDefault="00FA491B">
      <w:pPr>
        <w:pStyle w:val="Fotnotstext"/>
      </w:pPr>
      <w:r>
        <w:rPr>
          <w:rStyle w:val="Fotnotsreferens"/>
        </w:rPr>
        <w:footnoteRef/>
      </w:r>
      <w:r>
        <w:t xml:space="preserve"> </w:t>
      </w:r>
      <w:r w:rsidRPr="00FA491B">
        <w:t>På hemsidan för Inspektionen för strategiska produkter (ISP) finns en överskådlig</w:t>
      </w:r>
      <w:r>
        <w:t xml:space="preserve"> </w:t>
      </w:r>
      <w:r w:rsidRPr="00FA491B">
        <w:t xml:space="preserve">sammanställning av exportregelverket. </w:t>
      </w:r>
      <w:hyperlink r:id="rId1" w:history="1">
        <w:r w:rsidRPr="00C72802">
          <w:rPr>
            <w:rStyle w:val="Hyperlnk"/>
          </w:rPr>
          <w:t>https://isp.se/regelverk/regelverk-for-krigsmateriel/</w:t>
        </w:r>
      </w:hyperlink>
      <w:r>
        <w:t xml:space="preserve"> </w:t>
      </w:r>
    </w:p>
  </w:footnote>
  <w:footnote w:id="7">
    <w:p w14:paraId="6B90F062" w14:textId="240068B2" w:rsidR="00094CE5" w:rsidRDefault="00094CE5" w:rsidP="0084230F">
      <w:pPr>
        <w:pStyle w:val="Fotnotstext"/>
      </w:pPr>
      <w:r>
        <w:rPr>
          <w:rStyle w:val="Fotnotsreferens"/>
        </w:rPr>
        <w:footnoteRef/>
      </w:r>
      <w:r>
        <w:t xml:space="preserve"> </w:t>
      </w:r>
      <w:r w:rsidR="008B6B14" w:rsidRPr="008B6B14">
        <w:t>Vapenkategori A omfattar förbjudna skjutvapen och krigsmateriel</w:t>
      </w:r>
      <w:r w:rsidR="008B6B14">
        <w:t xml:space="preserve"> som kräver tillstånd,</w:t>
      </w:r>
      <w:r w:rsidR="008B6B14" w:rsidRPr="008B6B14">
        <w:t xml:space="preserve"> kategori B kräver tillstånd</w:t>
      </w:r>
      <w:r w:rsidR="008B6B14">
        <w:t xml:space="preserve"> och avser vapen</w:t>
      </w:r>
      <w:r w:rsidR="008B6B14" w:rsidRPr="008B6B14">
        <w:t xml:space="preserve"> för </w:t>
      </w:r>
      <w:r w:rsidR="008B6B14">
        <w:t xml:space="preserve">användning vid </w:t>
      </w:r>
      <w:r w:rsidR="008B6B14" w:rsidRPr="008B6B14">
        <w:t xml:space="preserve">sportskytte och yrkesmässig </w:t>
      </w:r>
      <w:r w:rsidR="008B6B14">
        <w:t>fara. Inom</w:t>
      </w:r>
      <w:r w:rsidR="008B6B14" w:rsidRPr="008B6B14">
        <w:t xml:space="preserve"> kategori C</w:t>
      </w:r>
      <w:r w:rsidR="008B6B14">
        <w:t xml:space="preserve"> finns vapen och utrustning för t.ex. </w:t>
      </w:r>
      <w:r w:rsidR="008B6B14" w:rsidRPr="008B6B14">
        <w:t xml:space="preserve">jakt och försvarsvapen </w:t>
      </w:r>
      <w:r w:rsidR="008B6B14">
        <w:t xml:space="preserve">som </w:t>
      </w:r>
      <w:r w:rsidR="008B6B14" w:rsidRPr="008B6B14">
        <w:t xml:space="preserve">kräver anmälan eller </w:t>
      </w:r>
      <w:hyperlink r:id="rId2" w:history="1">
        <w:r w:rsidR="008B6B14" w:rsidRPr="008B6B14">
          <w:rPr>
            <w:rStyle w:val="Hyperlnk"/>
          </w:rPr>
          <w:t>SIA-konto,</w:t>
        </w:r>
      </w:hyperlink>
      <w:r w:rsidR="008B6B14" w:rsidRPr="008B6B14">
        <w:t xml:space="preserve"> och kategori D inkluderar </w:t>
      </w:r>
      <w:r w:rsidR="008B6B14">
        <w:t xml:space="preserve">sådant som under vissa förutsättningar är </w:t>
      </w:r>
      <w:r w:rsidR="008B6B14" w:rsidRPr="008B6B14">
        <w:t>fritt köpbar</w:t>
      </w:r>
      <w:r w:rsidR="008B6B14">
        <w:t>a som f</w:t>
      </w:r>
      <w:r w:rsidR="008B6B14" w:rsidRPr="008B6B14">
        <w:t xml:space="preserve">örsvarsspray, energivapen och </w:t>
      </w:r>
      <w:r w:rsidR="008B6B14">
        <w:t xml:space="preserve">icke-farliga </w:t>
      </w:r>
      <w:r w:rsidR="008B6B14" w:rsidRPr="008B6B14">
        <w:t>samlarvapen.</w:t>
      </w:r>
    </w:p>
  </w:footnote>
  <w:footnote w:id="8">
    <w:p w14:paraId="1E918B9E" w14:textId="7E7B909C" w:rsidR="001C70F1" w:rsidRDefault="001C70F1">
      <w:pPr>
        <w:pStyle w:val="Fotnotstext"/>
      </w:pPr>
      <w:r>
        <w:rPr>
          <w:rStyle w:val="Fotnotsreferens"/>
        </w:rPr>
        <w:footnoteRef/>
      </w:r>
      <w:r>
        <w:t xml:space="preserve"> </w:t>
      </w:r>
      <w:r w:rsidRPr="001C70F1">
        <w:t xml:space="preserve">Se </w:t>
      </w:r>
      <w:hyperlink r:id="rId3" w:history="1">
        <w:proofErr w:type="spellStart"/>
        <w:r w:rsidRPr="001C70F1">
          <w:rPr>
            <w:rStyle w:val="Hyperlnk"/>
          </w:rPr>
          <w:t>Forsvarsmateriells</w:t>
        </w:r>
        <w:proofErr w:type="spellEnd"/>
        <w:r w:rsidRPr="001C70F1">
          <w:rPr>
            <w:rStyle w:val="Hyperlnk"/>
          </w:rPr>
          <w:t xml:space="preserve"> hemsida</w:t>
        </w:r>
      </w:hyperlink>
      <w:r w:rsidRPr="001C70F1">
        <w:t xml:space="preserve"> där det också finns länkar till aktuellt regleringsbrev.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8A48" w14:textId="77777777" w:rsidR="0061501B" w:rsidRDefault="006150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52E5" w14:textId="77777777" w:rsidR="0056553D" w:rsidRDefault="0056553D" w:rsidP="00B5535C">
    <w:pPr>
      <w:framePr w:w="9780" w:hSpace="142" w:wrap="around" w:vAnchor="page" w:hAnchor="page" w:x="1560" w:y="725"/>
      <w:spacing w:line="240" w:lineRule="auto"/>
      <w:ind w:right="275"/>
      <w:jc w:val="right"/>
      <w:rPr>
        <w:sz w:val="4"/>
      </w:rPr>
    </w:pPr>
    <w:r>
      <w:rPr>
        <w:noProof/>
      </w:rPr>
      <w:drawing>
        <wp:inline distT="0" distB="0" distL="0" distR="0" wp14:anchorId="10E45F6A" wp14:editId="242D1923">
          <wp:extent cx="1152525" cy="304800"/>
          <wp:effectExtent l="0" t="0" r="9525"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304800"/>
                  </a:xfrm>
                  <a:prstGeom prst="rect">
                    <a:avLst/>
                  </a:prstGeom>
                  <a:noFill/>
                  <a:ln>
                    <a:noFill/>
                  </a:ln>
                </pic:spPr>
              </pic:pic>
            </a:graphicData>
          </a:graphic>
        </wp:inline>
      </w:drawing>
    </w:r>
  </w:p>
  <w:p w14:paraId="78761EB0" w14:textId="77777777" w:rsidR="0056553D" w:rsidRDefault="0056553D" w:rsidP="008236F3">
    <w:pPr>
      <w:framePr w:hSpace="142" w:wrap="around" w:vAnchor="page" w:hAnchor="page" w:x="9255" w:y="725"/>
      <w:spacing w:line="240" w:lineRule="auto"/>
      <w:rPr>
        <w:sz w:val="4"/>
      </w:rPr>
    </w:pPr>
  </w:p>
  <w:p w14:paraId="66843DBF" w14:textId="77777777" w:rsidR="0056553D" w:rsidRPr="00810759" w:rsidRDefault="0056553D" w:rsidP="00CF25D1">
    <w:pPr>
      <w:pStyle w:val="NormalKompakt"/>
    </w:pPr>
  </w:p>
  <w:p w14:paraId="7A41B34E" w14:textId="77777777" w:rsidR="0056553D" w:rsidRDefault="0056553D" w:rsidP="00CF25D1">
    <w:pPr>
      <w:pStyle w:val="NormalKompakt"/>
    </w:pPr>
  </w:p>
  <w:p w14:paraId="4588BF41" w14:textId="77777777" w:rsidR="0056553D" w:rsidRDefault="0056553D" w:rsidP="00CF25D1">
    <w:pPr>
      <w:pStyle w:val="NormalKompakt"/>
    </w:pPr>
  </w:p>
  <w:p w14:paraId="2A1E0DA3" w14:textId="77777777" w:rsidR="0056553D" w:rsidRDefault="0056553D" w:rsidP="00CF25D1">
    <w:pPr>
      <w:pStyle w:val="NormalKompakt"/>
    </w:pPr>
  </w:p>
  <w:p w14:paraId="5DFDE4B4" w14:textId="77777777" w:rsidR="0056553D" w:rsidRDefault="0056553D" w:rsidP="00666060">
    <w:pPr>
      <w:pStyle w:val="NormalKompakt"/>
    </w:pPr>
  </w:p>
  <w:p w14:paraId="703BB9F6" w14:textId="77777777" w:rsidR="0056553D" w:rsidRDefault="0056553D" w:rsidP="00666060">
    <w:pPr>
      <w:pStyle w:val="NormalKompak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8AB5" w14:textId="77777777" w:rsidR="0056553D" w:rsidRDefault="0004206F" w:rsidP="0001475F">
    <w:pPr>
      <w:pStyle w:val="logo"/>
      <w:framePr w:w="9499" w:wrap="around" w:x="1701" w:y="727"/>
      <w:ind w:firstLine="142"/>
      <w:jc w:val="right"/>
    </w:pPr>
    <w:r>
      <w:rPr>
        <w:noProof/>
      </w:rPr>
      <w:drawing>
        <wp:inline distT="0" distB="0" distL="0" distR="0" wp14:anchorId="712A0CF5" wp14:editId="75400A83">
          <wp:extent cx="1357200" cy="360000"/>
          <wp:effectExtent l="0" t="0" r="0" b="254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ksdagen.JPG"/>
                  <pic:cNvPicPr/>
                </pic:nvPicPr>
                <pic:blipFill>
                  <a:blip r:embed="rId1">
                    <a:extLst>
                      <a:ext uri="{28A0092B-C50C-407E-A947-70E740481C1C}">
                        <a14:useLocalDpi xmlns:a14="http://schemas.microsoft.com/office/drawing/2010/main" val="0"/>
                      </a:ext>
                    </a:extLst>
                  </a:blip>
                  <a:stretch>
                    <a:fillRect/>
                  </a:stretch>
                </pic:blipFill>
                <pic:spPr>
                  <a:xfrm>
                    <a:off x="0" y="0"/>
                    <a:ext cx="1357200" cy="360000"/>
                  </a:xfrm>
                  <a:prstGeom prst="rect">
                    <a:avLst/>
                  </a:prstGeom>
                </pic:spPr>
              </pic:pic>
            </a:graphicData>
          </a:graphic>
        </wp:inline>
      </w:drawing>
    </w:r>
  </w:p>
  <w:p w14:paraId="0D6B118E" w14:textId="77777777" w:rsidR="0056553D" w:rsidRDefault="0056553D" w:rsidP="000A3BEC">
    <w:pPr>
      <w:pStyle w:val="logo"/>
      <w:framePr w:wrap="around" w:x="8790" w:y="727"/>
    </w:pPr>
  </w:p>
  <w:tbl>
    <w:tblPr>
      <w:tblW w:w="7230" w:type="dxa"/>
      <w:tblCellMar>
        <w:left w:w="0" w:type="dxa"/>
        <w:right w:w="0" w:type="dxa"/>
      </w:tblCellMar>
      <w:tblLook w:val="01E0" w:firstRow="1" w:lastRow="1" w:firstColumn="1" w:lastColumn="1" w:noHBand="0" w:noVBand="0"/>
    </w:tblPr>
    <w:tblGrid>
      <w:gridCol w:w="7230"/>
    </w:tblGrid>
    <w:tr w:rsidR="0056553D" w14:paraId="47D901DE" w14:textId="77777777" w:rsidTr="00E337E7">
      <w:trPr>
        <w:trHeight w:val="1531"/>
      </w:trPr>
      <w:tc>
        <w:tcPr>
          <w:tcW w:w="7230" w:type="dxa"/>
        </w:tcPr>
        <w:p w14:paraId="5F8D3938" w14:textId="77777777" w:rsidR="0056553D" w:rsidRDefault="0056553D" w:rsidP="00242F51">
          <w:pPr>
            <w:jc w:val="right"/>
          </w:pPr>
        </w:p>
      </w:tc>
    </w:tr>
  </w:tbl>
  <w:p w14:paraId="6B298A65" w14:textId="77777777" w:rsidR="0056553D" w:rsidRDefault="0056553D" w:rsidP="006460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DCD0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491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5867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368E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9A13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BC2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1C98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40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2C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9CB2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A432E"/>
    <w:multiLevelType w:val="hybridMultilevel"/>
    <w:tmpl w:val="09402D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AA5F23"/>
    <w:multiLevelType w:val="multilevel"/>
    <w:tmpl w:val="208290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D85DFA"/>
    <w:multiLevelType w:val="multilevel"/>
    <w:tmpl w:val="1CFC7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CB39AF"/>
    <w:multiLevelType w:val="multilevel"/>
    <w:tmpl w:val="4A2A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870363"/>
    <w:multiLevelType w:val="hybridMultilevel"/>
    <w:tmpl w:val="F8B272B4"/>
    <w:lvl w:ilvl="0" w:tplc="2D0CA15E">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9F21E3"/>
    <w:multiLevelType w:val="multilevel"/>
    <w:tmpl w:val="B86A5F2C"/>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B266917"/>
    <w:multiLevelType w:val="multilevel"/>
    <w:tmpl w:val="208290A4"/>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51337"/>
    <w:multiLevelType w:val="multilevel"/>
    <w:tmpl w:val="B342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C1769B"/>
    <w:multiLevelType w:val="multilevel"/>
    <w:tmpl w:val="09402D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287063"/>
    <w:multiLevelType w:val="hybridMultilevel"/>
    <w:tmpl w:val="E1B8CD8A"/>
    <w:lvl w:ilvl="0" w:tplc="1C263B8C">
      <w:start w:val="1"/>
      <w:numFmt w:val="bullet"/>
      <w:pStyle w:val="Punktlista"/>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5215275C"/>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714DB"/>
    <w:multiLevelType w:val="hybridMultilevel"/>
    <w:tmpl w:val="A3822584"/>
    <w:lvl w:ilvl="0" w:tplc="BFA2263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2616F32"/>
    <w:multiLevelType w:val="hybridMultilevel"/>
    <w:tmpl w:val="9A288C0A"/>
    <w:lvl w:ilvl="0" w:tplc="CDAA99AA">
      <w:start w:val="1"/>
      <w:numFmt w:val="bullet"/>
      <w:pStyle w:val="Punktlistautanluft"/>
      <w:lvlText w:val=""/>
      <w:lvlJc w:val="left"/>
      <w:pPr>
        <w:tabs>
          <w:tab w:val="num" w:pos="-3"/>
        </w:tabs>
        <w:ind w:left="264" w:hanging="264"/>
      </w:pPr>
      <w:rPr>
        <w:rFonts w:ascii="Symbol" w:hAnsi="Symbol" w:hint="default"/>
      </w:rPr>
    </w:lvl>
    <w:lvl w:ilvl="1" w:tplc="7FE2828E">
      <w:start w:val="1"/>
      <w:numFmt w:val="bullet"/>
      <w:pStyle w:val="Punktlista2"/>
      <w:lvlText w:val="o"/>
      <w:lvlJc w:val="left"/>
      <w:pPr>
        <w:tabs>
          <w:tab w:val="num" w:pos="1080"/>
        </w:tabs>
        <w:ind w:left="1080" w:hanging="360"/>
      </w:pPr>
      <w:rPr>
        <w:rFonts w:ascii="Courier New" w:hAnsi="Courier New" w:cs="Courier New" w:hint="default"/>
      </w:rPr>
    </w:lvl>
    <w:lvl w:ilvl="2" w:tplc="5CA8FD24">
      <w:start w:val="1"/>
      <w:numFmt w:val="bullet"/>
      <w:pStyle w:val="Punktlista3"/>
      <w:lvlText w:val=""/>
      <w:lvlJc w:val="left"/>
      <w:pPr>
        <w:tabs>
          <w:tab w:val="num" w:pos="1800"/>
        </w:tabs>
        <w:ind w:left="1800" w:hanging="360"/>
      </w:pPr>
      <w:rPr>
        <w:rFonts w:ascii="Wingdings" w:hAnsi="Wingdings" w:hint="default"/>
      </w:rPr>
    </w:lvl>
    <w:lvl w:ilvl="3" w:tplc="B0BEEBEE">
      <w:start w:val="1"/>
      <w:numFmt w:val="bullet"/>
      <w:pStyle w:val="Punktlista4"/>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26"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AD49A1"/>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79169E"/>
    <w:multiLevelType w:val="multilevel"/>
    <w:tmpl w:val="DFE4C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21"/>
  </w:num>
  <w:num w:numId="13">
    <w:abstractNumId w:val="27"/>
  </w:num>
  <w:num w:numId="14">
    <w:abstractNumId w:val="19"/>
  </w:num>
  <w:num w:numId="15">
    <w:abstractNumId w:val="24"/>
  </w:num>
  <w:num w:numId="16">
    <w:abstractNumId w:val="20"/>
  </w:num>
  <w:num w:numId="17">
    <w:abstractNumId w:val="16"/>
  </w:num>
  <w:num w:numId="18">
    <w:abstractNumId w:val="15"/>
  </w:num>
  <w:num w:numId="19">
    <w:abstractNumId w:val="17"/>
  </w:num>
  <w:num w:numId="20">
    <w:abstractNumId w:val="12"/>
  </w:num>
  <w:num w:numId="21">
    <w:abstractNumId w:val="23"/>
  </w:num>
  <w:num w:numId="22">
    <w:abstractNumId w:val="10"/>
  </w:num>
  <w:num w:numId="23">
    <w:abstractNumId w:val="26"/>
  </w:num>
  <w:num w:numId="24">
    <w:abstractNumId w:val="25"/>
  </w:num>
  <w:num w:numId="25">
    <w:abstractNumId w:val="22"/>
  </w:num>
  <w:num w:numId="26">
    <w:abstractNumId w:val="18"/>
  </w:num>
  <w:num w:numId="27">
    <w:abstractNumId w:val="13"/>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goFärg" w:val=" "/>
  </w:docVars>
  <w:rsids>
    <w:rsidRoot w:val="0061501B"/>
    <w:rsid w:val="00000CBC"/>
    <w:rsid w:val="000046DD"/>
    <w:rsid w:val="000056B3"/>
    <w:rsid w:val="00005FDC"/>
    <w:rsid w:val="00006FDD"/>
    <w:rsid w:val="00010107"/>
    <w:rsid w:val="000103A1"/>
    <w:rsid w:val="00010545"/>
    <w:rsid w:val="00011884"/>
    <w:rsid w:val="00013EE2"/>
    <w:rsid w:val="0001475F"/>
    <w:rsid w:val="00014B94"/>
    <w:rsid w:val="00016FD0"/>
    <w:rsid w:val="0001729F"/>
    <w:rsid w:val="00017E58"/>
    <w:rsid w:val="00021B02"/>
    <w:rsid w:val="000228A5"/>
    <w:rsid w:val="00023C87"/>
    <w:rsid w:val="000240C0"/>
    <w:rsid w:val="0002439B"/>
    <w:rsid w:val="000244B6"/>
    <w:rsid w:val="00025C72"/>
    <w:rsid w:val="00026AC8"/>
    <w:rsid w:val="00030944"/>
    <w:rsid w:val="0003283A"/>
    <w:rsid w:val="000330F5"/>
    <w:rsid w:val="0003383B"/>
    <w:rsid w:val="000342AF"/>
    <w:rsid w:val="0003552F"/>
    <w:rsid w:val="00035817"/>
    <w:rsid w:val="00037CA3"/>
    <w:rsid w:val="00037E61"/>
    <w:rsid w:val="00042019"/>
    <w:rsid w:val="0004206F"/>
    <w:rsid w:val="00042337"/>
    <w:rsid w:val="000424EA"/>
    <w:rsid w:val="000441AD"/>
    <w:rsid w:val="00044D40"/>
    <w:rsid w:val="000475F1"/>
    <w:rsid w:val="00050417"/>
    <w:rsid w:val="00050843"/>
    <w:rsid w:val="0005184C"/>
    <w:rsid w:val="000528DB"/>
    <w:rsid w:val="000561CE"/>
    <w:rsid w:val="0005760E"/>
    <w:rsid w:val="0006222D"/>
    <w:rsid w:val="00062AC5"/>
    <w:rsid w:val="00065C00"/>
    <w:rsid w:val="0006617B"/>
    <w:rsid w:val="000668F3"/>
    <w:rsid w:val="00066C6A"/>
    <w:rsid w:val="00067485"/>
    <w:rsid w:val="00070E71"/>
    <w:rsid w:val="000714B6"/>
    <w:rsid w:val="00071FF0"/>
    <w:rsid w:val="0007271C"/>
    <w:rsid w:val="00073A8F"/>
    <w:rsid w:val="00077A43"/>
    <w:rsid w:val="00080C91"/>
    <w:rsid w:val="000823DB"/>
    <w:rsid w:val="00084818"/>
    <w:rsid w:val="00085504"/>
    <w:rsid w:val="00085AE0"/>
    <w:rsid w:val="0008653E"/>
    <w:rsid w:val="0008779F"/>
    <w:rsid w:val="00094025"/>
    <w:rsid w:val="00094CE5"/>
    <w:rsid w:val="00094E52"/>
    <w:rsid w:val="00095C3B"/>
    <w:rsid w:val="00095D32"/>
    <w:rsid w:val="00096F43"/>
    <w:rsid w:val="00097D39"/>
    <w:rsid w:val="00097F10"/>
    <w:rsid w:val="000A0822"/>
    <w:rsid w:val="000A1A6A"/>
    <w:rsid w:val="000A1FD1"/>
    <w:rsid w:val="000A325C"/>
    <w:rsid w:val="000A33A3"/>
    <w:rsid w:val="000A3BEC"/>
    <w:rsid w:val="000A4E68"/>
    <w:rsid w:val="000A6F74"/>
    <w:rsid w:val="000A7D99"/>
    <w:rsid w:val="000B04E9"/>
    <w:rsid w:val="000B2733"/>
    <w:rsid w:val="000B4314"/>
    <w:rsid w:val="000B46C9"/>
    <w:rsid w:val="000B4B4E"/>
    <w:rsid w:val="000B4C67"/>
    <w:rsid w:val="000B6D82"/>
    <w:rsid w:val="000C2F8C"/>
    <w:rsid w:val="000C3B94"/>
    <w:rsid w:val="000C54C5"/>
    <w:rsid w:val="000C6FDC"/>
    <w:rsid w:val="000C70D7"/>
    <w:rsid w:val="000D1D3C"/>
    <w:rsid w:val="000D57AD"/>
    <w:rsid w:val="000D689F"/>
    <w:rsid w:val="000E039B"/>
    <w:rsid w:val="000E0460"/>
    <w:rsid w:val="000E19F2"/>
    <w:rsid w:val="000E1C64"/>
    <w:rsid w:val="000E2009"/>
    <w:rsid w:val="000E2903"/>
    <w:rsid w:val="000E38C7"/>
    <w:rsid w:val="000E57F3"/>
    <w:rsid w:val="000F13CE"/>
    <w:rsid w:val="000F2249"/>
    <w:rsid w:val="000F3CF2"/>
    <w:rsid w:val="000F4EE7"/>
    <w:rsid w:val="000F5970"/>
    <w:rsid w:val="000F60E2"/>
    <w:rsid w:val="000F75BB"/>
    <w:rsid w:val="001014AE"/>
    <w:rsid w:val="00101B3D"/>
    <w:rsid w:val="001049C5"/>
    <w:rsid w:val="00107C81"/>
    <w:rsid w:val="00112E6B"/>
    <w:rsid w:val="00117730"/>
    <w:rsid w:val="00120F5D"/>
    <w:rsid w:val="001220B3"/>
    <w:rsid w:val="00122859"/>
    <w:rsid w:val="001232A7"/>
    <w:rsid w:val="00126134"/>
    <w:rsid w:val="00130738"/>
    <w:rsid w:val="001307FD"/>
    <w:rsid w:val="001310AD"/>
    <w:rsid w:val="00131354"/>
    <w:rsid w:val="00134665"/>
    <w:rsid w:val="00135AB9"/>
    <w:rsid w:val="00136A8D"/>
    <w:rsid w:val="00140C1D"/>
    <w:rsid w:val="001427FB"/>
    <w:rsid w:val="00143194"/>
    <w:rsid w:val="001435F8"/>
    <w:rsid w:val="00143BD0"/>
    <w:rsid w:val="001442DA"/>
    <w:rsid w:val="00144393"/>
    <w:rsid w:val="00144676"/>
    <w:rsid w:val="001471A0"/>
    <w:rsid w:val="0015050F"/>
    <w:rsid w:val="00150716"/>
    <w:rsid w:val="00152B5D"/>
    <w:rsid w:val="001530D6"/>
    <w:rsid w:val="0015385F"/>
    <w:rsid w:val="00153F30"/>
    <w:rsid w:val="00156880"/>
    <w:rsid w:val="00156DF8"/>
    <w:rsid w:val="00157370"/>
    <w:rsid w:val="0015753F"/>
    <w:rsid w:val="00160179"/>
    <w:rsid w:val="00160B4B"/>
    <w:rsid w:val="00161DE7"/>
    <w:rsid w:val="00161F00"/>
    <w:rsid w:val="00162D72"/>
    <w:rsid w:val="00162DBF"/>
    <w:rsid w:val="00162FA9"/>
    <w:rsid w:val="001647D7"/>
    <w:rsid w:val="00166508"/>
    <w:rsid w:val="00172CB4"/>
    <w:rsid w:val="00173623"/>
    <w:rsid w:val="00173C5D"/>
    <w:rsid w:val="001756FD"/>
    <w:rsid w:val="00183002"/>
    <w:rsid w:val="00183236"/>
    <w:rsid w:val="001846A2"/>
    <w:rsid w:val="00186078"/>
    <w:rsid w:val="001866FE"/>
    <w:rsid w:val="00187307"/>
    <w:rsid w:val="0019079B"/>
    <w:rsid w:val="00191986"/>
    <w:rsid w:val="00192102"/>
    <w:rsid w:val="00192D51"/>
    <w:rsid w:val="00193322"/>
    <w:rsid w:val="0019333D"/>
    <w:rsid w:val="0019385A"/>
    <w:rsid w:val="001961FE"/>
    <w:rsid w:val="001A25B0"/>
    <w:rsid w:val="001A35DC"/>
    <w:rsid w:val="001A375E"/>
    <w:rsid w:val="001A3FBC"/>
    <w:rsid w:val="001A45B0"/>
    <w:rsid w:val="001A4839"/>
    <w:rsid w:val="001A7A26"/>
    <w:rsid w:val="001B032A"/>
    <w:rsid w:val="001B1374"/>
    <w:rsid w:val="001B3EB4"/>
    <w:rsid w:val="001B4F3D"/>
    <w:rsid w:val="001B57B3"/>
    <w:rsid w:val="001B6778"/>
    <w:rsid w:val="001B6909"/>
    <w:rsid w:val="001B73B6"/>
    <w:rsid w:val="001C46BF"/>
    <w:rsid w:val="001C70F1"/>
    <w:rsid w:val="001C7DCC"/>
    <w:rsid w:val="001D025A"/>
    <w:rsid w:val="001D14EC"/>
    <w:rsid w:val="001D1A16"/>
    <w:rsid w:val="001D1E7D"/>
    <w:rsid w:val="001D251F"/>
    <w:rsid w:val="001D3F71"/>
    <w:rsid w:val="001D4817"/>
    <w:rsid w:val="001D52BE"/>
    <w:rsid w:val="001D5A83"/>
    <w:rsid w:val="001E2A76"/>
    <w:rsid w:val="001E5BAD"/>
    <w:rsid w:val="001E6421"/>
    <w:rsid w:val="001E6EB4"/>
    <w:rsid w:val="001E6F45"/>
    <w:rsid w:val="001E7005"/>
    <w:rsid w:val="001E76D4"/>
    <w:rsid w:val="001F1E2C"/>
    <w:rsid w:val="001F2BC6"/>
    <w:rsid w:val="001F4AF3"/>
    <w:rsid w:val="001F5A6C"/>
    <w:rsid w:val="001F756C"/>
    <w:rsid w:val="002001A0"/>
    <w:rsid w:val="002009A0"/>
    <w:rsid w:val="00202E1E"/>
    <w:rsid w:val="002033CA"/>
    <w:rsid w:val="00204F59"/>
    <w:rsid w:val="00210CF6"/>
    <w:rsid w:val="002128E8"/>
    <w:rsid w:val="00213A10"/>
    <w:rsid w:val="00213E65"/>
    <w:rsid w:val="0021418A"/>
    <w:rsid w:val="00216BFC"/>
    <w:rsid w:val="00220825"/>
    <w:rsid w:val="00220CDC"/>
    <w:rsid w:val="00221257"/>
    <w:rsid w:val="002229E5"/>
    <w:rsid w:val="002263CE"/>
    <w:rsid w:val="00227CBA"/>
    <w:rsid w:val="00237CB4"/>
    <w:rsid w:val="00240C94"/>
    <w:rsid w:val="00240EA8"/>
    <w:rsid w:val="00241857"/>
    <w:rsid w:val="00242F51"/>
    <w:rsid w:val="002451C3"/>
    <w:rsid w:val="00245E24"/>
    <w:rsid w:val="002472FF"/>
    <w:rsid w:val="00250BF9"/>
    <w:rsid w:val="00250F4C"/>
    <w:rsid w:val="002523E2"/>
    <w:rsid w:val="00253092"/>
    <w:rsid w:val="00254B93"/>
    <w:rsid w:val="00255DD1"/>
    <w:rsid w:val="00256D21"/>
    <w:rsid w:val="00256D8F"/>
    <w:rsid w:val="00257937"/>
    <w:rsid w:val="00257D28"/>
    <w:rsid w:val="00260E49"/>
    <w:rsid w:val="0026147E"/>
    <w:rsid w:val="002624DA"/>
    <w:rsid w:val="00266674"/>
    <w:rsid w:val="00266990"/>
    <w:rsid w:val="00267E81"/>
    <w:rsid w:val="00273966"/>
    <w:rsid w:val="002748EB"/>
    <w:rsid w:val="00277AEA"/>
    <w:rsid w:val="00277D4B"/>
    <w:rsid w:val="00281022"/>
    <w:rsid w:val="002823FB"/>
    <w:rsid w:val="00283FA3"/>
    <w:rsid w:val="002856EE"/>
    <w:rsid w:val="00285AF7"/>
    <w:rsid w:val="00291258"/>
    <w:rsid w:val="00291F8F"/>
    <w:rsid w:val="00292BDD"/>
    <w:rsid w:val="00293865"/>
    <w:rsid w:val="002A2DB3"/>
    <w:rsid w:val="002A344C"/>
    <w:rsid w:val="002A4679"/>
    <w:rsid w:val="002A4984"/>
    <w:rsid w:val="002A5981"/>
    <w:rsid w:val="002A71CC"/>
    <w:rsid w:val="002B4AED"/>
    <w:rsid w:val="002B4EDE"/>
    <w:rsid w:val="002B4F43"/>
    <w:rsid w:val="002B66C5"/>
    <w:rsid w:val="002C05B1"/>
    <w:rsid w:val="002C2034"/>
    <w:rsid w:val="002C2ABC"/>
    <w:rsid w:val="002C39EB"/>
    <w:rsid w:val="002C4B17"/>
    <w:rsid w:val="002C4F9B"/>
    <w:rsid w:val="002C57A8"/>
    <w:rsid w:val="002D0BE3"/>
    <w:rsid w:val="002D2F13"/>
    <w:rsid w:val="002D3725"/>
    <w:rsid w:val="002D3C70"/>
    <w:rsid w:val="002D4BD9"/>
    <w:rsid w:val="002D59B3"/>
    <w:rsid w:val="002D63D1"/>
    <w:rsid w:val="002D6B02"/>
    <w:rsid w:val="002D7544"/>
    <w:rsid w:val="002E18A5"/>
    <w:rsid w:val="002E3117"/>
    <w:rsid w:val="002E7B2A"/>
    <w:rsid w:val="002F2920"/>
    <w:rsid w:val="002F2F29"/>
    <w:rsid w:val="002F3911"/>
    <w:rsid w:val="002F39FA"/>
    <w:rsid w:val="002F4431"/>
    <w:rsid w:val="002F4896"/>
    <w:rsid w:val="002F575E"/>
    <w:rsid w:val="002F60CA"/>
    <w:rsid w:val="002F644E"/>
    <w:rsid w:val="002F65D9"/>
    <w:rsid w:val="002F6D86"/>
    <w:rsid w:val="00300FBE"/>
    <w:rsid w:val="00302B7B"/>
    <w:rsid w:val="003031AF"/>
    <w:rsid w:val="0030460F"/>
    <w:rsid w:val="003061E2"/>
    <w:rsid w:val="003073A5"/>
    <w:rsid w:val="00310B5B"/>
    <w:rsid w:val="003116B6"/>
    <w:rsid w:val="00313764"/>
    <w:rsid w:val="00314371"/>
    <w:rsid w:val="00315A17"/>
    <w:rsid w:val="00317954"/>
    <w:rsid w:val="003205FD"/>
    <w:rsid w:val="00320BE1"/>
    <w:rsid w:val="003220F7"/>
    <w:rsid w:val="0032265D"/>
    <w:rsid w:val="0032267F"/>
    <w:rsid w:val="00322A90"/>
    <w:rsid w:val="00325B4E"/>
    <w:rsid w:val="003267DA"/>
    <w:rsid w:val="00327205"/>
    <w:rsid w:val="00327E72"/>
    <w:rsid w:val="0033012A"/>
    <w:rsid w:val="003314E1"/>
    <w:rsid w:val="00332645"/>
    <w:rsid w:val="00333044"/>
    <w:rsid w:val="0034150B"/>
    <w:rsid w:val="003417C9"/>
    <w:rsid w:val="00342223"/>
    <w:rsid w:val="00345080"/>
    <w:rsid w:val="003452B4"/>
    <w:rsid w:val="00345B55"/>
    <w:rsid w:val="003460F3"/>
    <w:rsid w:val="003544C9"/>
    <w:rsid w:val="00354892"/>
    <w:rsid w:val="00356808"/>
    <w:rsid w:val="00360DCB"/>
    <w:rsid w:val="00361D5C"/>
    <w:rsid w:val="00362DD7"/>
    <w:rsid w:val="00365873"/>
    <w:rsid w:val="00366A8A"/>
    <w:rsid w:val="00367846"/>
    <w:rsid w:val="00373590"/>
    <w:rsid w:val="0037410D"/>
    <w:rsid w:val="00374407"/>
    <w:rsid w:val="003752DC"/>
    <w:rsid w:val="00383A06"/>
    <w:rsid w:val="00384FBE"/>
    <w:rsid w:val="003858FC"/>
    <w:rsid w:val="0038684B"/>
    <w:rsid w:val="003915EB"/>
    <w:rsid w:val="00392016"/>
    <w:rsid w:val="003921E8"/>
    <w:rsid w:val="0039260B"/>
    <w:rsid w:val="003926F6"/>
    <w:rsid w:val="00393EDD"/>
    <w:rsid w:val="003969B4"/>
    <w:rsid w:val="003A1B07"/>
    <w:rsid w:val="003A25A5"/>
    <w:rsid w:val="003A2FEE"/>
    <w:rsid w:val="003A4838"/>
    <w:rsid w:val="003A4BCC"/>
    <w:rsid w:val="003A4E01"/>
    <w:rsid w:val="003A552A"/>
    <w:rsid w:val="003A5EB6"/>
    <w:rsid w:val="003B16A7"/>
    <w:rsid w:val="003B64D1"/>
    <w:rsid w:val="003C20B2"/>
    <w:rsid w:val="003C5619"/>
    <w:rsid w:val="003C6ED3"/>
    <w:rsid w:val="003C6FAB"/>
    <w:rsid w:val="003C78BF"/>
    <w:rsid w:val="003D1399"/>
    <w:rsid w:val="003D1578"/>
    <w:rsid w:val="003D4CF8"/>
    <w:rsid w:val="003D5367"/>
    <w:rsid w:val="003D5DE0"/>
    <w:rsid w:val="003E16CE"/>
    <w:rsid w:val="003E2A3B"/>
    <w:rsid w:val="003E3082"/>
    <w:rsid w:val="003E332E"/>
    <w:rsid w:val="003E5202"/>
    <w:rsid w:val="003E74CF"/>
    <w:rsid w:val="003F0298"/>
    <w:rsid w:val="003F0EB2"/>
    <w:rsid w:val="003F1BAD"/>
    <w:rsid w:val="003F24D1"/>
    <w:rsid w:val="003F32BB"/>
    <w:rsid w:val="003F33D8"/>
    <w:rsid w:val="003F6263"/>
    <w:rsid w:val="003F72A8"/>
    <w:rsid w:val="0040064F"/>
    <w:rsid w:val="00400C2A"/>
    <w:rsid w:val="004010A9"/>
    <w:rsid w:val="0040795B"/>
    <w:rsid w:val="004123EA"/>
    <w:rsid w:val="0041258D"/>
    <w:rsid w:val="00414105"/>
    <w:rsid w:val="00414127"/>
    <w:rsid w:val="004146C6"/>
    <w:rsid w:val="00415217"/>
    <w:rsid w:val="004169AA"/>
    <w:rsid w:val="004170D9"/>
    <w:rsid w:val="004177AB"/>
    <w:rsid w:val="00422861"/>
    <w:rsid w:val="00424579"/>
    <w:rsid w:val="00426A32"/>
    <w:rsid w:val="00426B08"/>
    <w:rsid w:val="00426D54"/>
    <w:rsid w:val="00427777"/>
    <w:rsid w:val="00430046"/>
    <w:rsid w:val="004327BD"/>
    <w:rsid w:val="00433FE4"/>
    <w:rsid w:val="00434A20"/>
    <w:rsid w:val="00434ACB"/>
    <w:rsid w:val="0043637F"/>
    <w:rsid w:val="00436FFF"/>
    <w:rsid w:val="004370D8"/>
    <w:rsid w:val="0043711B"/>
    <w:rsid w:val="004408BA"/>
    <w:rsid w:val="004415D9"/>
    <w:rsid w:val="00445B2C"/>
    <w:rsid w:val="00447CB3"/>
    <w:rsid w:val="00452C02"/>
    <w:rsid w:val="00452F56"/>
    <w:rsid w:val="004530B5"/>
    <w:rsid w:val="004546AB"/>
    <w:rsid w:val="00454C8A"/>
    <w:rsid w:val="00456F9A"/>
    <w:rsid w:val="00457622"/>
    <w:rsid w:val="00457AE1"/>
    <w:rsid w:val="00460AA1"/>
    <w:rsid w:val="00461351"/>
    <w:rsid w:val="00462680"/>
    <w:rsid w:val="00462902"/>
    <w:rsid w:val="004633A8"/>
    <w:rsid w:val="004674FC"/>
    <w:rsid w:val="004727F9"/>
    <w:rsid w:val="004728AD"/>
    <w:rsid w:val="00472C2B"/>
    <w:rsid w:val="00475555"/>
    <w:rsid w:val="00475C97"/>
    <w:rsid w:val="0047704C"/>
    <w:rsid w:val="0047773F"/>
    <w:rsid w:val="004807E3"/>
    <w:rsid w:val="0048080A"/>
    <w:rsid w:val="00481672"/>
    <w:rsid w:val="004836E2"/>
    <w:rsid w:val="00483FE9"/>
    <w:rsid w:val="0048472E"/>
    <w:rsid w:val="00491AEF"/>
    <w:rsid w:val="0049317D"/>
    <w:rsid w:val="0049407B"/>
    <w:rsid w:val="0049451E"/>
    <w:rsid w:val="00494C11"/>
    <w:rsid w:val="00494EEE"/>
    <w:rsid w:val="00494F6B"/>
    <w:rsid w:val="0049536E"/>
    <w:rsid w:val="004A0FAA"/>
    <w:rsid w:val="004A12D2"/>
    <w:rsid w:val="004A1357"/>
    <w:rsid w:val="004A1441"/>
    <w:rsid w:val="004A2915"/>
    <w:rsid w:val="004A3237"/>
    <w:rsid w:val="004A37DD"/>
    <w:rsid w:val="004A4562"/>
    <w:rsid w:val="004A71B2"/>
    <w:rsid w:val="004A72A5"/>
    <w:rsid w:val="004A73D4"/>
    <w:rsid w:val="004B0ABD"/>
    <w:rsid w:val="004B5BF3"/>
    <w:rsid w:val="004B635F"/>
    <w:rsid w:val="004B7222"/>
    <w:rsid w:val="004C230C"/>
    <w:rsid w:val="004C2450"/>
    <w:rsid w:val="004C47C7"/>
    <w:rsid w:val="004C623B"/>
    <w:rsid w:val="004D1946"/>
    <w:rsid w:val="004D1DE2"/>
    <w:rsid w:val="004D5871"/>
    <w:rsid w:val="004D759A"/>
    <w:rsid w:val="004E276C"/>
    <w:rsid w:val="004E2B6D"/>
    <w:rsid w:val="004E3961"/>
    <w:rsid w:val="004E554E"/>
    <w:rsid w:val="004E66F8"/>
    <w:rsid w:val="004F0B43"/>
    <w:rsid w:val="004F0EA5"/>
    <w:rsid w:val="004F3BF1"/>
    <w:rsid w:val="004F5F02"/>
    <w:rsid w:val="004F6859"/>
    <w:rsid w:val="004F72CD"/>
    <w:rsid w:val="005009C6"/>
    <w:rsid w:val="005063F1"/>
    <w:rsid w:val="00506595"/>
    <w:rsid w:val="00506F1C"/>
    <w:rsid w:val="0051005C"/>
    <w:rsid w:val="00510742"/>
    <w:rsid w:val="0051270F"/>
    <w:rsid w:val="0051338E"/>
    <w:rsid w:val="00513E57"/>
    <w:rsid w:val="00513FE0"/>
    <w:rsid w:val="00515549"/>
    <w:rsid w:val="00516137"/>
    <w:rsid w:val="00516B07"/>
    <w:rsid w:val="005203A6"/>
    <w:rsid w:val="00521139"/>
    <w:rsid w:val="00522E29"/>
    <w:rsid w:val="00524766"/>
    <w:rsid w:val="00527427"/>
    <w:rsid w:val="00527C8A"/>
    <w:rsid w:val="00527FAA"/>
    <w:rsid w:val="0053111A"/>
    <w:rsid w:val="005316AE"/>
    <w:rsid w:val="00531EFE"/>
    <w:rsid w:val="0053785D"/>
    <w:rsid w:val="00537E24"/>
    <w:rsid w:val="00540BC4"/>
    <w:rsid w:val="0054224B"/>
    <w:rsid w:val="00542BC3"/>
    <w:rsid w:val="0054387D"/>
    <w:rsid w:val="005444B3"/>
    <w:rsid w:val="0054559A"/>
    <w:rsid w:val="00546A9C"/>
    <w:rsid w:val="00547BF2"/>
    <w:rsid w:val="00550FD7"/>
    <w:rsid w:val="005519A6"/>
    <w:rsid w:val="00552D66"/>
    <w:rsid w:val="00553050"/>
    <w:rsid w:val="00553FF8"/>
    <w:rsid w:val="00554E9A"/>
    <w:rsid w:val="00555CDE"/>
    <w:rsid w:val="00556F01"/>
    <w:rsid w:val="00557E95"/>
    <w:rsid w:val="00563ADD"/>
    <w:rsid w:val="0056553D"/>
    <w:rsid w:val="0056606D"/>
    <w:rsid w:val="00567110"/>
    <w:rsid w:val="005678A6"/>
    <w:rsid w:val="00574C43"/>
    <w:rsid w:val="005754BE"/>
    <w:rsid w:val="00575CD6"/>
    <w:rsid w:val="00576D53"/>
    <w:rsid w:val="0058047F"/>
    <w:rsid w:val="005805B3"/>
    <w:rsid w:val="005817D8"/>
    <w:rsid w:val="0058297F"/>
    <w:rsid w:val="00582B29"/>
    <w:rsid w:val="005841A5"/>
    <w:rsid w:val="00586247"/>
    <w:rsid w:val="00591132"/>
    <w:rsid w:val="00591836"/>
    <w:rsid w:val="0059229D"/>
    <w:rsid w:val="005929C7"/>
    <w:rsid w:val="00593728"/>
    <w:rsid w:val="00593A18"/>
    <w:rsid w:val="00594058"/>
    <w:rsid w:val="00594245"/>
    <w:rsid w:val="00594D10"/>
    <w:rsid w:val="00596ED0"/>
    <w:rsid w:val="00596F4D"/>
    <w:rsid w:val="005A050E"/>
    <w:rsid w:val="005A0739"/>
    <w:rsid w:val="005A07E8"/>
    <w:rsid w:val="005A3499"/>
    <w:rsid w:val="005A35BC"/>
    <w:rsid w:val="005A40D1"/>
    <w:rsid w:val="005A6195"/>
    <w:rsid w:val="005A78B1"/>
    <w:rsid w:val="005B147C"/>
    <w:rsid w:val="005B1A6C"/>
    <w:rsid w:val="005B2B1C"/>
    <w:rsid w:val="005B4F14"/>
    <w:rsid w:val="005B4FC0"/>
    <w:rsid w:val="005B641F"/>
    <w:rsid w:val="005C17AE"/>
    <w:rsid w:val="005D0650"/>
    <w:rsid w:val="005D1EEB"/>
    <w:rsid w:val="005D20E7"/>
    <w:rsid w:val="005E204C"/>
    <w:rsid w:val="005E54EB"/>
    <w:rsid w:val="005E5C20"/>
    <w:rsid w:val="005E5D6C"/>
    <w:rsid w:val="005E5FD3"/>
    <w:rsid w:val="005E74B0"/>
    <w:rsid w:val="005E7FCF"/>
    <w:rsid w:val="005F16EE"/>
    <w:rsid w:val="005F4425"/>
    <w:rsid w:val="005F4C2D"/>
    <w:rsid w:val="005F4E4B"/>
    <w:rsid w:val="005F6A01"/>
    <w:rsid w:val="006004CE"/>
    <w:rsid w:val="00601476"/>
    <w:rsid w:val="00604344"/>
    <w:rsid w:val="0060495C"/>
    <w:rsid w:val="00604999"/>
    <w:rsid w:val="006056C5"/>
    <w:rsid w:val="00607411"/>
    <w:rsid w:val="00610457"/>
    <w:rsid w:val="00611040"/>
    <w:rsid w:val="006111BD"/>
    <w:rsid w:val="00611ED3"/>
    <w:rsid w:val="006125E8"/>
    <w:rsid w:val="00613107"/>
    <w:rsid w:val="0061501B"/>
    <w:rsid w:val="00617291"/>
    <w:rsid w:val="00617562"/>
    <w:rsid w:val="00621AC3"/>
    <w:rsid w:val="00621B36"/>
    <w:rsid w:val="0062280B"/>
    <w:rsid w:val="00624848"/>
    <w:rsid w:val="00624A0D"/>
    <w:rsid w:val="00624D6E"/>
    <w:rsid w:val="006263F6"/>
    <w:rsid w:val="00626A8F"/>
    <w:rsid w:val="00630879"/>
    <w:rsid w:val="00632FCE"/>
    <w:rsid w:val="00633AC5"/>
    <w:rsid w:val="006346DA"/>
    <w:rsid w:val="006366F5"/>
    <w:rsid w:val="00636DEB"/>
    <w:rsid w:val="0063729F"/>
    <w:rsid w:val="00637C69"/>
    <w:rsid w:val="00640281"/>
    <w:rsid w:val="00640F58"/>
    <w:rsid w:val="00642141"/>
    <w:rsid w:val="00642459"/>
    <w:rsid w:val="00642D0F"/>
    <w:rsid w:val="00643D4F"/>
    <w:rsid w:val="00644957"/>
    <w:rsid w:val="006460AA"/>
    <w:rsid w:val="006465CA"/>
    <w:rsid w:val="006470B7"/>
    <w:rsid w:val="00650957"/>
    <w:rsid w:val="00650DD1"/>
    <w:rsid w:val="006536E6"/>
    <w:rsid w:val="00653E71"/>
    <w:rsid w:val="00654972"/>
    <w:rsid w:val="006555E5"/>
    <w:rsid w:val="00657334"/>
    <w:rsid w:val="00657924"/>
    <w:rsid w:val="00657A70"/>
    <w:rsid w:val="00661DA4"/>
    <w:rsid w:val="0066448A"/>
    <w:rsid w:val="00665444"/>
    <w:rsid w:val="00666060"/>
    <w:rsid w:val="006665AC"/>
    <w:rsid w:val="00666B8E"/>
    <w:rsid w:val="00670E8A"/>
    <w:rsid w:val="006721FB"/>
    <w:rsid w:val="0068061D"/>
    <w:rsid w:val="00682A88"/>
    <w:rsid w:val="0068406B"/>
    <w:rsid w:val="0068413A"/>
    <w:rsid w:val="00684C62"/>
    <w:rsid w:val="00685C05"/>
    <w:rsid w:val="006863C5"/>
    <w:rsid w:val="006874DE"/>
    <w:rsid w:val="0069358C"/>
    <w:rsid w:val="00697893"/>
    <w:rsid w:val="00697948"/>
    <w:rsid w:val="006A0276"/>
    <w:rsid w:val="006A1E68"/>
    <w:rsid w:val="006A1EDB"/>
    <w:rsid w:val="006A2619"/>
    <w:rsid w:val="006A2685"/>
    <w:rsid w:val="006A2A08"/>
    <w:rsid w:val="006A4DC6"/>
    <w:rsid w:val="006A4E1A"/>
    <w:rsid w:val="006A5E1C"/>
    <w:rsid w:val="006A7242"/>
    <w:rsid w:val="006B189B"/>
    <w:rsid w:val="006B2490"/>
    <w:rsid w:val="006B2EBA"/>
    <w:rsid w:val="006B3DD6"/>
    <w:rsid w:val="006B3F16"/>
    <w:rsid w:val="006B4206"/>
    <w:rsid w:val="006B48A5"/>
    <w:rsid w:val="006B5A17"/>
    <w:rsid w:val="006B6430"/>
    <w:rsid w:val="006B6E09"/>
    <w:rsid w:val="006C4E29"/>
    <w:rsid w:val="006C5D78"/>
    <w:rsid w:val="006C642E"/>
    <w:rsid w:val="006D26AF"/>
    <w:rsid w:val="006D302D"/>
    <w:rsid w:val="006D41E3"/>
    <w:rsid w:val="006D4821"/>
    <w:rsid w:val="006D4D87"/>
    <w:rsid w:val="006D6467"/>
    <w:rsid w:val="006D69C8"/>
    <w:rsid w:val="006E1096"/>
    <w:rsid w:val="006E13D2"/>
    <w:rsid w:val="006E2BCD"/>
    <w:rsid w:val="006E36B0"/>
    <w:rsid w:val="006E38DD"/>
    <w:rsid w:val="006E5189"/>
    <w:rsid w:val="006F0010"/>
    <w:rsid w:val="006F0DF5"/>
    <w:rsid w:val="006F3EAB"/>
    <w:rsid w:val="006F4C42"/>
    <w:rsid w:val="006F66CD"/>
    <w:rsid w:val="006F6C65"/>
    <w:rsid w:val="00700589"/>
    <w:rsid w:val="00700D57"/>
    <w:rsid w:val="007035BB"/>
    <w:rsid w:val="0070400D"/>
    <w:rsid w:val="007041FF"/>
    <w:rsid w:val="00706036"/>
    <w:rsid w:val="00706053"/>
    <w:rsid w:val="007074D9"/>
    <w:rsid w:val="0071190A"/>
    <w:rsid w:val="007128CD"/>
    <w:rsid w:val="00713077"/>
    <w:rsid w:val="007145AD"/>
    <w:rsid w:val="00715EE5"/>
    <w:rsid w:val="00716B87"/>
    <w:rsid w:val="007200A8"/>
    <w:rsid w:val="00721EF5"/>
    <w:rsid w:val="0072315B"/>
    <w:rsid w:val="00724A21"/>
    <w:rsid w:val="00724F6C"/>
    <w:rsid w:val="00731D7A"/>
    <w:rsid w:val="00731EE0"/>
    <w:rsid w:val="007329AB"/>
    <w:rsid w:val="00732AAE"/>
    <w:rsid w:val="007341BE"/>
    <w:rsid w:val="00737A35"/>
    <w:rsid w:val="00740BB6"/>
    <w:rsid w:val="00740FD8"/>
    <w:rsid w:val="00742B96"/>
    <w:rsid w:val="00743FF1"/>
    <w:rsid w:val="00745967"/>
    <w:rsid w:val="00745AA6"/>
    <w:rsid w:val="00750FD7"/>
    <w:rsid w:val="0075112E"/>
    <w:rsid w:val="00751521"/>
    <w:rsid w:val="0075421C"/>
    <w:rsid w:val="007543E7"/>
    <w:rsid w:val="00757213"/>
    <w:rsid w:val="00757695"/>
    <w:rsid w:val="00761182"/>
    <w:rsid w:val="0076352A"/>
    <w:rsid w:val="00763638"/>
    <w:rsid w:val="00763D97"/>
    <w:rsid w:val="0076608F"/>
    <w:rsid w:val="00766347"/>
    <w:rsid w:val="00766627"/>
    <w:rsid w:val="00766976"/>
    <w:rsid w:val="00766D9B"/>
    <w:rsid w:val="0077200B"/>
    <w:rsid w:val="00772788"/>
    <w:rsid w:val="00773839"/>
    <w:rsid w:val="00773B9E"/>
    <w:rsid w:val="0077541F"/>
    <w:rsid w:val="0078466B"/>
    <w:rsid w:val="00786826"/>
    <w:rsid w:val="00786ABE"/>
    <w:rsid w:val="00787070"/>
    <w:rsid w:val="00790187"/>
    <w:rsid w:val="00791C4A"/>
    <w:rsid w:val="007922F9"/>
    <w:rsid w:val="007A3700"/>
    <w:rsid w:val="007A3D56"/>
    <w:rsid w:val="007A40B9"/>
    <w:rsid w:val="007A447C"/>
    <w:rsid w:val="007A4598"/>
    <w:rsid w:val="007A4F30"/>
    <w:rsid w:val="007A5057"/>
    <w:rsid w:val="007A54FE"/>
    <w:rsid w:val="007A617E"/>
    <w:rsid w:val="007A6951"/>
    <w:rsid w:val="007A7084"/>
    <w:rsid w:val="007A7D49"/>
    <w:rsid w:val="007B7B01"/>
    <w:rsid w:val="007C26A1"/>
    <w:rsid w:val="007C2AF2"/>
    <w:rsid w:val="007C79C1"/>
    <w:rsid w:val="007D0471"/>
    <w:rsid w:val="007D3A16"/>
    <w:rsid w:val="007D55D0"/>
    <w:rsid w:val="007D6AA8"/>
    <w:rsid w:val="007E06AC"/>
    <w:rsid w:val="007E0A28"/>
    <w:rsid w:val="007E5BA3"/>
    <w:rsid w:val="007E75CA"/>
    <w:rsid w:val="007F233F"/>
    <w:rsid w:val="007F498A"/>
    <w:rsid w:val="007F6059"/>
    <w:rsid w:val="007F6258"/>
    <w:rsid w:val="007F63E0"/>
    <w:rsid w:val="007F778D"/>
    <w:rsid w:val="00800F27"/>
    <w:rsid w:val="008038CD"/>
    <w:rsid w:val="00804702"/>
    <w:rsid w:val="00804A41"/>
    <w:rsid w:val="008066B4"/>
    <w:rsid w:val="00807700"/>
    <w:rsid w:val="008105C0"/>
    <w:rsid w:val="008105FF"/>
    <w:rsid w:val="00810759"/>
    <w:rsid w:val="008108E8"/>
    <w:rsid w:val="0081409E"/>
    <w:rsid w:val="008163DC"/>
    <w:rsid w:val="00816C0B"/>
    <w:rsid w:val="00820044"/>
    <w:rsid w:val="008227E7"/>
    <w:rsid w:val="008236F3"/>
    <w:rsid w:val="00823BCE"/>
    <w:rsid w:val="00824FD1"/>
    <w:rsid w:val="0082549D"/>
    <w:rsid w:val="00825E9F"/>
    <w:rsid w:val="0083073F"/>
    <w:rsid w:val="008316A6"/>
    <w:rsid w:val="0083183D"/>
    <w:rsid w:val="0083504D"/>
    <w:rsid w:val="008405DC"/>
    <w:rsid w:val="0084230F"/>
    <w:rsid w:val="0084232C"/>
    <w:rsid w:val="00843CEC"/>
    <w:rsid w:val="008446F9"/>
    <w:rsid w:val="008458FE"/>
    <w:rsid w:val="00847D1B"/>
    <w:rsid w:val="00851B48"/>
    <w:rsid w:val="0085313D"/>
    <w:rsid w:val="0085451A"/>
    <w:rsid w:val="00854A48"/>
    <w:rsid w:val="0085704F"/>
    <w:rsid w:val="008576AE"/>
    <w:rsid w:val="008578B8"/>
    <w:rsid w:val="0086070D"/>
    <w:rsid w:val="008608C0"/>
    <w:rsid w:val="00861731"/>
    <w:rsid w:val="0086199E"/>
    <w:rsid w:val="00866E6F"/>
    <w:rsid w:val="00870289"/>
    <w:rsid w:val="00872180"/>
    <w:rsid w:val="00873475"/>
    <w:rsid w:val="00877B91"/>
    <w:rsid w:val="00880C83"/>
    <w:rsid w:val="00881451"/>
    <w:rsid w:val="00885C6D"/>
    <w:rsid w:val="00885D71"/>
    <w:rsid w:val="00886029"/>
    <w:rsid w:val="00886989"/>
    <w:rsid w:val="00886DD0"/>
    <w:rsid w:val="0088702A"/>
    <w:rsid w:val="00893718"/>
    <w:rsid w:val="00893BF7"/>
    <w:rsid w:val="008943FE"/>
    <w:rsid w:val="00894B42"/>
    <w:rsid w:val="008A012E"/>
    <w:rsid w:val="008A0181"/>
    <w:rsid w:val="008A1548"/>
    <w:rsid w:val="008A3F52"/>
    <w:rsid w:val="008A400F"/>
    <w:rsid w:val="008B1190"/>
    <w:rsid w:val="008B1328"/>
    <w:rsid w:val="008B374B"/>
    <w:rsid w:val="008B411A"/>
    <w:rsid w:val="008B667F"/>
    <w:rsid w:val="008B6B14"/>
    <w:rsid w:val="008B6CC7"/>
    <w:rsid w:val="008C05F3"/>
    <w:rsid w:val="008C2337"/>
    <w:rsid w:val="008C2C0D"/>
    <w:rsid w:val="008C42B2"/>
    <w:rsid w:val="008C626B"/>
    <w:rsid w:val="008C656B"/>
    <w:rsid w:val="008C7268"/>
    <w:rsid w:val="008D0154"/>
    <w:rsid w:val="008D2CDF"/>
    <w:rsid w:val="008D3524"/>
    <w:rsid w:val="008D3D36"/>
    <w:rsid w:val="008D5E4B"/>
    <w:rsid w:val="008D7370"/>
    <w:rsid w:val="008D771E"/>
    <w:rsid w:val="008E0085"/>
    <w:rsid w:val="008E2B7D"/>
    <w:rsid w:val="008E2FF8"/>
    <w:rsid w:val="008E3615"/>
    <w:rsid w:val="008E3B99"/>
    <w:rsid w:val="008E779B"/>
    <w:rsid w:val="008F1CFC"/>
    <w:rsid w:val="008F1D66"/>
    <w:rsid w:val="008F2C9F"/>
    <w:rsid w:val="008F3867"/>
    <w:rsid w:val="008F43E1"/>
    <w:rsid w:val="008F4AB4"/>
    <w:rsid w:val="008F5EAE"/>
    <w:rsid w:val="008F7AE1"/>
    <w:rsid w:val="009001D7"/>
    <w:rsid w:val="00900852"/>
    <w:rsid w:val="0090517E"/>
    <w:rsid w:val="0090541D"/>
    <w:rsid w:val="00906A48"/>
    <w:rsid w:val="00910394"/>
    <w:rsid w:val="009121EC"/>
    <w:rsid w:val="00913C2B"/>
    <w:rsid w:val="00914C98"/>
    <w:rsid w:val="0091593A"/>
    <w:rsid w:val="0091695B"/>
    <w:rsid w:val="009169A3"/>
    <w:rsid w:val="009171ED"/>
    <w:rsid w:val="00920433"/>
    <w:rsid w:val="0092070D"/>
    <w:rsid w:val="00920F3A"/>
    <w:rsid w:val="0092119E"/>
    <w:rsid w:val="009212CA"/>
    <w:rsid w:val="009227D8"/>
    <w:rsid w:val="00922AE6"/>
    <w:rsid w:val="0092400F"/>
    <w:rsid w:val="009245CA"/>
    <w:rsid w:val="00924EE0"/>
    <w:rsid w:val="009267DD"/>
    <w:rsid w:val="00933A19"/>
    <w:rsid w:val="00933FE2"/>
    <w:rsid w:val="00944CC5"/>
    <w:rsid w:val="009478AA"/>
    <w:rsid w:val="00947FC3"/>
    <w:rsid w:val="0095103F"/>
    <w:rsid w:val="00952A8F"/>
    <w:rsid w:val="00953E87"/>
    <w:rsid w:val="00953FF0"/>
    <w:rsid w:val="0095463B"/>
    <w:rsid w:val="00955EDF"/>
    <w:rsid w:val="00960DB6"/>
    <w:rsid w:val="009612DD"/>
    <w:rsid w:val="009639BF"/>
    <w:rsid w:val="00963BCF"/>
    <w:rsid w:val="0096463A"/>
    <w:rsid w:val="00964A93"/>
    <w:rsid w:val="0096715E"/>
    <w:rsid w:val="00967478"/>
    <w:rsid w:val="00970CA0"/>
    <w:rsid w:val="00971803"/>
    <w:rsid w:val="009737ED"/>
    <w:rsid w:val="009741B7"/>
    <w:rsid w:val="00974550"/>
    <w:rsid w:val="00974701"/>
    <w:rsid w:val="00975912"/>
    <w:rsid w:val="00980020"/>
    <w:rsid w:val="0098241B"/>
    <w:rsid w:val="00982A0D"/>
    <w:rsid w:val="00983024"/>
    <w:rsid w:val="009839D4"/>
    <w:rsid w:val="009840C8"/>
    <w:rsid w:val="009867E3"/>
    <w:rsid w:val="00990408"/>
    <w:rsid w:val="00990EFA"/>
    <w:rsid w:val="00991768"/>
    <w:rsid w:val="0099310F"/>
    <w:rsid w:val="009A0ECD"/>
    <w:rsid w:val="009A1A62"/>
    <w:rsid w:val="009A1C62"/>
    <w:rsid w:val="009A37F4"/>
    <w:rsid w:val="009A39D6"/>
    <w:rsid w:val="009A4404"/>
    <w:rsid w:val="009A7660"/>
    <w:rsid w:val="009B10F9"/>
    <w:rsid w:val="009B2DF8"/>
    <w:rsid w:val="009B71F9"/>
    <w:rsid w:val="009C1051"/>
    <w:rsid w:val="009C1170"/>
    <w:rsid w:val="009C2023"/>
    <w:rsid w:val="009C2404"/>
    <w:rsid w:val="009C267A"/>
    <w:rsid w:val="009C4D62"/>
    <w:rsid w:val="009C4DA9"/>
    <w:rsid w:val="009C5CE9"/>
    <w:rsid w:val="009C7FE3"/>
    <w:rsid w:val="009D0B3E"/>
    <w:rsid w:val="009D2505"/>
    <w:rsid w:val="009D2DCB"/>
    <w:rsid w:val="009D7516"/>
    <w:rsid w:val="009E13D3"/>
    <w:rsid w:val="009E1566"/>
    <w:rsid w:val="009E1B02"/>
    <w:rsid w:val="009E1EB2"/>
    <w:rsid w:val="009E2B20"/>
    <w:rsid w:val="009E4C8C"/>
    <w:rsid w:val="009E5756"/>
    <w:rsid w:val="009F0097"/>
    <w:rsid w:val="009F292C"/>
    <w:rsid w:val="009F3ACD"/>
    <w:rsid w:val="009F4B19"/>
    <w:rsid w:val="00A000C0"/>
    <w:rsid w:val="00A00A12"/>
    <w:rsid w:val="00A010EB"/>
    <w:rsid w:val="00A039DC"/>
    <w:rsid w:val="00A05D01"/>
    <w:rsid w:val="00A06270"/>
    <w:rsid w:val="00A06A71"/>
    <w:rsid w:val="00A07D21"/>
    <w:rsid w:val="00A07DA5"/>
    <w:rsid w:val="00A11A17"/>
    <w:rsid w:val="00A137EE"/>
    <w:rsid w:val="00A13A3C"/>
    <w:rsid w:val="00A13DA6"/>
    <w:rsid w:val="00A17000"/>
    <w:rsid w:val="00A177D1"/>
    <w:rsid w:val="00A22299"/>
    <w:rsid w:val="00A22C8D"/>
    <w:rsid w:val="00A25E76"/>
    <w:rsid w:val="00A2776B"/>
    <w:rsid w:val="00A30618"/>
    <w:rsid w:val="00A323DF"/>
    <w:rsid w:val="00A35CA0"/>
    <w:rsid w:val="00A375A2"/>
    <w:rsid w:val="00A42A94"/>
    <w:rsid w:val="00A434F6"/>
    <w:rsid w:val="00A45542"/>
    <w:rsid w:val="00A45BAF"/>
    <w:rsid w:val="00A46314"/>
    <w:rsid w:val="00A46AA3"/>
    <w:rsid w:val="00A52A3F"/>
    <w:rsid w:val="00A53CE4"/>
    <w:rsid w:val="00A5438D"/>
    <w:rsid w:val="00A549AF"/>
    <w:rsid w:val="00A553DF"/>
    <w:rsid w:val="00A5585D"/>
    <w:rsid w:val="00A56189"/>
    <w:rsid w:val="00A620E3"/>
    <w:rsid w:val="00A635B7"/>
    <w:rsid w:val="00A63945"/>
    <w:rsid w:val="00A65692"/>
    <w:rsid w:val="00A6644D"/>
    <w:rsid w:val="00A6650D"/>
    <w:rsid w:val="00A70BBA"/>
    <w:rsid w:val="00A70E96"/>
    <w:rsid w:val="00A7123F"/>
    <w:rsid w:val="00A71AF0"/>
    <w:rsid w:val="00A74D1C"/>
    <w:rsid w:val="00A75D7C"/>
    <w:rsid w:val="00A778D8"/>
    <w:rsid w:val="00A812DE"/>
    <w:rsid w:val="00A8200A"/>
    <w:rsid w:val="00A84F3D"/>
    <w:rsid w:val="00A85BC6"/>
    <w:rsid w:val="00A86BEE"/>
    <w:rsid w:val="00A908ED"/>
    <w:rsid w:val="00A9210E"/>
    <w:rsid w:val="00A958CD"/>
    <w:rsid w:val="00A95A6C"/>
    <w:rsid w:val="00A9726F"/>
    <w:rsid w:val="00AA5AFA"/>
    <w:rsid w:val="00AA5B04"/>
    <w:rsid w:val="00AA738F"/>
    <w:rsid w:val="00AB1971"/>
    <w:rsid w:val="00AB31C7"/>
    <w:rsid w:val="00AB34CA"/>
    <w:rsid w:val="00AB4D97"/>
    <w:rsid w:val="00AB4EC7"/>
    <w:rsid w:val="00AC1878"/>
    <w:rsid w:val="00AC200B"/>
    <w:rsid w:val="00AC3FB0"/>
    <w:rsid w:val="00AC477D"/>
    <w:rsid w:val="00AC5918"/>
    <w:rsid w:val="00AD0840"/>
    <w:rsid w:val="00AD1458"/>
    <w:rsid w:val="00AD182C"/>
    <w:rsid w:val="00AD2E46"/>
    <w:rsid w:val="00AD33EB"/>
    <w:rsid w:val="00AD41A7"/>
    <w:rsid w:val="00AD41E6"/>
    <w:rsid w:val="00AD4D23"/>
    <w:rsid w:val="00AE057B"/>
    <w:rsid w:val="00AE0823"/>
    <w:rsid w:val="00AE258E"/>
    <w:rsid w:val="00AE32EB"/>
    <w:rsid w:val="00AE34D6"/>
    <w:rsid w:val="00AE6438"/>
    <w:rsid w:val="00AE7C2E"/>
    <w:rsid w:val="00AF0B4B"/>
    <w:rsid w:val="00AF42EC"/>
    <w:rsid w:val="00AF64F3"/>
    <w:rsid w:val="00AF7467"/>
    <w:rsid w:val="00B00323"/>
    <w:rsid w:val="00B02977"/>
    <w:rsid w:val="00B02A1B"/>
    <w:rsid w:val="00B12A43"/>
    <w:rsid w:val="00B12A90"/>
    <w:rsid w:val="00B14319"/>
    <w:rsid w:val="00B16B51"/>
    <w:rsid w:val="00B171C8"/>
    <w:rsid w:val="00B21828"/>
    <w:rsid w:val="00B2263F"/>
    <w:rsid w:val="00B24EDA"/>
    <w:rsid w:val="00B27A68"/>
    <w:rsid w:val="00B27AF2"/>
    <w:rsid w:val="00B31B33"/>
    <w:rsid w:val="00B32F0E"/>
    <w:rsid w:val="00B37235"/>
    <w:rsid w:val="00B41CF8"/>
    <w:rsid w:val="00B45B80"/>
    <w:rsid w:val="00B47411"/>
    <w:rsid w:val="00B47570"/>
    <w:rsid w:val="00B50A0A"/>
    <w:rsid w:val="00B52565"/>
    <w:rsid w:val="00B53F5F"/>
    <w:rsid w:val="00B546B7"/>
    <w:rsid w:val="00B54BAD"/>
    <w:rsid w:val="00B5535C"/>
    <w:rsid w:val="00B55572"/>
    <w:rsid w:val="00B562E4"/>
    <w:rsid w:val="00B56552"/>
    <w:rsid w:val="00B57ABF"/>
    <w:rsid w:val="00B611D3"/>
    <w:rsid w:val="00B63688"/>
    <w:rsid w:val="00B64187"/>
    <w:rsid w:val="00B6529F"/>
    <w:rsid w:val="00B71597"/>
    <w:rsid w:val="00B731A2"/>
    <w:rsid w:val="00B73945"/>
    <w:rsid w:val="00B739E9"/>
    <w:rsid w:val="00B73D19"/>
    <w:rsid w:val="00B74F1A"/>
    <w:rsid w:val="00B76AC2"/>
    <w:rsid w:val="00B81274"/>
    <w:rsid w:val="00B81800"/>
    <w:rsid w:val="00B8245E"/>
    <w:rsid w:val="00B85D84"/>
    <w:rsid w:val="00B862E6"/>
    <w:rsid w:val="00B86FA4"/>
    <w:rsid w:val="00B91957"/>
    <w:rsid w:val="00B91D83"/>
    <w:rsid w:val="00B94CA7"/>
    <w:rsid w:val="00B9561F"/>
    <w:rsid w:val="00B966A6"/>
    <w:rsid w:val="00B96F7E"/>
    <w:rsid w:val="00B972B9"/>
    <w:rsid w:val="00B97EED"/>
    <w:rsid w:val="00BA25CA"/>
    <w:rsid w:val="00BA2849"/>
    <w:rsid w:val="00BA3722"/>
    <w:rsid w:val="00BA40C3"/>
    <w:rsid w:val="00BA4FD6"/>
    <w:rsid w:val="00BA63CC"/>
    <w:rsid w:val="00BA6B82"/>
    <w:rsid w:val="00BA75BC"/>
    <w:rsid w:val="00BB1108"/>
    <w:rsid w:val="00BB1B5A"/>
    <w:rsid w:val="00BB4AD8"/>
    <w:rsid w:val="00BB511B"/>
    <w:rsid w:val="00BC1416"/>
    <w:rsid w:val="00BC2632"/>
    <w:rsid w:val="00BC29B3"/>
    <w:rsid w:val="00BC3D77"/>
    <w:rsid w:val="00BC4AC0"/>
    <w:rsid w:val="00BC4ADB"/>
    <w:rsid w:val="00BC53CA"/>
    <w:rsid w:val="00BC59CF"/>
    <w:rsid w:val="00BC5AE4"/>
    <w:rsid w:val="00BC693A"/>
    <w:rsid w:val="00BC6CF5"/>
    <w:rsid w:val="00BC719D"/>
    <w:rsid w:val="00BD0609"/>
    <w:rsid w:val="00BD0BF8"/>
    <w:rsid w:val="00BD1DC1"/>
    <w:rsid w:val="00BD244B"/>
    <w:rsid w:val="00BD3EC9"/>
    <w:rsid w:val="00BD50A5"/>
    <w:rsid w:val="00BD74EE"/>
    <w:rsid w:val="00BD7950"/>
    <w:rsid w:val="00BD7AD5"/>
    <w:rsid w:val="00BE1B26"/>
    <w:rsid w:val="00BE2FAE"/>
    <w:rsid w:val="00BE4C8D"/>
    <w:rsid w:val="00BE6A94"/>
    <w:rsid w:val="00BE75EA"/>
    <w:rsid w:val="00BF24AD"/>
    <w:rsid w:val="00BF3346"/>
    <w:rsid w:val="00BF3B63"/>
    <w:rsid w:val="00BF646D"/>
    <w:rsid w:val="00C00408"/>
    <w:rsid w:val="00C0055D"/>
    <w:rsid w:val="00C02D69"/>
    <w:rsid w:val="00C064C8"/>
    <w:rsid w:val="00C0671E"/>
    <w:rsid w:val="00C11932"/>
    <w:rsid w:val="00C144E2"/>
    <w:rsid w:val="00C15A90"/>
    <w:rsid w:val="00C17B8F"/>
    <w:rsid w:val="00C20625"/>
    <w:rsid w:val="00C21349"/>
    <w:rsid w:val="00C21D4C"/>
    <w:rsid w:val="00C22A00"/>
    <w:rsid w:val="00C2330B"/>
    <w:rsid w:val="00C25016"/>
    <w:rsid w:val="00C25FE3"/>
    <w:rsid w:val="00C26278"/>
    <w:rsid w:val="00C3044C"/>
    <w:rsid w:val="00C3103C"/>
    <w:rsid w:val="00C3170A"/>
    <w:rsid w:val="00C31FAF"/>
    <w:rsid w:val="00C33828"/>
    <w:rsid w:val="00C34A2E"/>
    <w:rsid w:val="00C40FE3"/>
    <w:rsid w:val="00C42233"/>
    <w:rsid w:val="00C443E6"/>
    <w:rsid w:val="00C44BA5"/>
    <w:rsid w:val="00C45B5C"/>
    <w:rsid w:val="00C45B8D"/>
    <w:rsid w:val="00C469B9"/>
    <w:rsid w:val="00C469D0"/>
    <w:rsid w:val="00C46BEE"/>
    <w:rsid w:val="00C50291"/>
    <w:rsid w:val="00C50615"/>
    <w:rsid w:val="00C56279"/>
    <w:rsid w:val="00C56814"/>
    <w:rsid w:val="00C61316"/>
    <w:rsid w:val="00C6285F"/>
    <w:rsid w:val="00C6556A"/>
    <w:rsid w:val="00C66763"/>
    <w:rsid w:val="00C67D1A"/>
    <w:rsid w:val="00C70038"/>
    <w:rsid w:val="00C717AF"/>
    <w:rsid w:val="00C74C68"/>
    <w:rsid w:val="00C7596A"/>
    <w:rsid w:val="00C760FC"/>
    <w:rsid w:val="00C8063D"/>
    <w:rsid w:val="00C81361"/>
    <w:rsid w:val="00C81944"/>
    <w:rsid w:val="00C8236D"/>
    <w:rsid w:val="00C829CC"/>
    <w:rsid w:val="00C87E0F"/>
    <w:rsid w:val="00C906AD"/>
    <w:rsid w:val="00C91917"/>
    <w:rsid w:val="00C9488C"/>
    <w:rsid w:val="00C95F36"/>
    <w:rsid w:val="00CA10B3"/>
    <w:rsid w:val="00CA1ECA"/>
    <w:rsid w:val="00CA34DC"/>
    <w:rsid w:val="00CA4615"/>
    <w:rsid w:val="00CB05C8"/>
    <w:rsid w:val="00CB07FE"/>
    <w:rsid w:val="00CB0870"/>
    <w:rsid w:val="00CB279D"/>
    <w:rsid w:val="00CB608A"/>
    <w:rsid w:val="00CB6FAF"/>
    <w:rsid w:val="00CB7868"/>
    <w:rsid w:val="00CC02FD"/>
    <w:rsid w:val="00CC1B27"/>
    <w:rsid w:val="00CC4AEA"/>
    <w:rsid w:val="00CC543B"/>
    <w:rsid w:val="00CC5C34"/>
    <w:rsid w:val="00CD2062"/>
    <w:rsid w:val="00CD24D1"/>
    <w:rsid w:val="00CD4436"/>
    <w:rsid w:val="00CD5008"/>
    <w:rsid w:val="00CD773B"/>
    <w:rsid w:val="00CE0C53"/>
    <w:rsid w:val="00CE1A4C"/>
    <w:rsid w:val="00CE1C44"/>
    <w:rsid w:val="00CF10F9"/>
    <w:rsid w:val="00CF25D1"/>
    <w:rsid w:val="00CF3648"/>
    <w:rsid w:val="00CF3DFA"/>
    <w:rsid w:val="00CF4FB2"/>
    <w:rsid w:val="00CF5CC9"/>
    <w:rsid w:val="00CF7B4E"/>
    <w:rsid w:val="00D018A9"/>
    <w:rsid w:val="00D01CA4"/>
    <w:rsid w:val="00D025F0"/>
    <w:rsid w:val="00D061B4"/>
    <w:rsid w:val="00D07068"/>
    <w:rsid w:val="00D071B3"/>
    <w:rsid w:val="00D113F1"/>
    <w:rsid w:val="00D11983"/>
    <w:rsid w:val="00D12BD8"/>
    <w:rsid w:val="00D14B00"/>
    <w:rsid w:val="00D161B0"/>
    <w:rsid w:val="00D16FEF"/>
    <w:rsid w:val="00D17242"/>
    <w:rsid w:val="00D21168"/>
    <w:rsid w:val="00D21BFA"/>
    <w:rsid w:val="00D2292D"/>
    <w:rsid w:val="00D244EB"/>
    <w:rsid w:val="00D26443"/>
    <w:rsid w:val="00D27542"/>
    <w:rsid w:val="00D329B2"/>
    <w:rsid w:val="00D338F1"/>
    <w:rsid w:val="00D349DB"/>
    <w:rsid w:val="00D35001"/>
    <w:rsid w:val="00D35C71"/>
    <w:rsid w:val="00D4071D"/>
    <w:rsid w:val="00D45A61"/>
    <w:rsid w:val="00D45D86"/>
    <w:rsid w:val="00D461FF"/>
    <w:rsid w:val="00D47385"/>
    <w:rsid w:val="00D477A3"/>
    <w:rsid w:val="00D5134E"/>
    <w:rsid w:val="00D57F19"/>
    <w:rsid w:val="00D6129E"/>
    <w:rsid w:val="00D61BB5"/>
    <w:rsid w:val="00D61EB4"/>
    <w:rsid w:val="00D7119A"/>
    <w:rsid w:val="00D719E8"/>
    <w:rsid w:val="00D71D04"/>
    <w:rsid w:val="00D72F04"/>
    <w:rsid w:val="00D740AC"/>
    <w:rsid w:val="00D751FA"/>
    <w:rsid w:val="00D75AE0"/>
    <w:rsid w:val="00D814B9"/>
    <w:rsid w:val="00D81A3C"/>
    <w:rsid w:val="00D83539"/>
    <w:rsid w:val="00D8449A"/>
    <w:rsid w:val="00D86635"/>
    <w:rsid w:val="00D871C1"/>
    <w:rsid w:val="00D90191"/>
    <w:rsid w:val="00D90467"/>
    <w:rsid w:val="00D91C23"/>
    <w:rsid w:val="00D945F8"/>
    <w:rsid w:val="00D95C6E"/>
    <w:rsid w:val="00D96322"/>
    <w:rsid w:val="00D96B30"/>
    <w:rsid w:val="00D9746D"/>
    <w:rsid w:val="00D977CA"/>
    <w:rsid w:val="00D97E4C"/>
    <w:rsid w:val="00D97FDA"/>
    <w:rsid w:val="00DA0765"/>
    <w:rsid w:val="00DA1766"/>
    <w:rsid w:val="00DA18AA"/>
    <w:rsid w:val="00DA24DA"/>
    <w:rsid w:val="00DA26ED"/>
    <w:rsid w:val="00DA2A39"/>
    <w:rsid w:val="00DA4826"/>
    <w:rsid w:val="00DA5347"/>
    <w:rsid w:val="00DA5E4D"/>
    <w:rsid w:val="00DA6ADF"/>
    <w:rsid w:val="00DA700A"/>
    <w:rsid w:val="00DB2CAD"/>
    <w:rsid w:val="00DB6288"/>
    <w:rsid w:val="00DB6706"/>
    <w:rsid w:val="00DB6BB9"/>
    <w:rsid w:val="00DB6F15"/>
    <w:rsid w:val="00DC2CA8"/>
    <w:rsid w:val="00DC3112"/>
    <w:rsid w:val="00DC3298"/>
    <w:rsid w:val="00DC4261"/>
    <w:rsid w:val="00DC5AD3"/>
    <w:rsid w:val="00DC6B91"/>
    <w:rsid w:val="00DC6DDF"/>
    <w:rsid w:val="00DC7D42"/>
    <w:rsid w:val="00DD5049"/>
    <w:rsid w:val="00DD5E43"/>
    <w:rsid w:val="00DD6F7B"/>
    <w:rsid w:val="00DD7011"/>
    <w:rsid w:val="00DD7585"/>
    <w:rsid w:val="00DE0850"/>
    <w:rsid w:val="00DE43F3"/>
    <w:rsid w:val="00DE705F"/>
    <w:rsid w:val="00DF10A1"/>
    <w:rsid w:val="00DF1643"/>
    <w:rsid w:val="00DF1C3D"/>
    <w:rsid w:val="00DF308E"/>
    <w:rsid w:val="00DF3475"/>
    <w:rsid w:val="00DF4198"/>
    <w:rsid w:val="00DF4698"/>
    <w:rsid w:val="00DF6294"/>
    <w:rsid w:val="00DF733A"/>
    <w:rsid w:val="00DF7D2B"/>
    <w:rsid w:val="00E04B59"/>
    <w:rsid w:val="00E0758F"/>
    <w:rsid w:val="00E078C9"/>
    <w:rsid w:val="00E142A4"/>
    <w:rsid w:val="00E155E3"/>
    <w:rsid w:val="00E160D7"/>
    <w:rsid w:val="00E20C5C"/>
    <w:rsid w:val="00E2189B"/>
    <w:rsid w:val="00E21AA0"/>
    <w:rsid w:val="00E22B3F"/>
    <w:rsid w:val="00E24B33"/>
    <w:rsid w:val="00E24D2B"/>
    <w:rsid w:val="00E258A5"/>
    <w:rsid w:val="00E25C89"/>
    <w:rsid w:val="00E26068"/>
    <w:rsid w:val="00E26BBD"/>
    <w:rsid w:val="00E30656"/>
    <w:rsid w:val="00E3308B"/>
    <w:rsid w:val="00E337E7"/>
    <w:rsid w:val="00E34990"/>
    <w:rsid w:val="00E35553"/>
    <w:rsid w:val="00E3663A"/>
    <w:rsid w:val="00E4025E"/>
    <w:rsid w:val="00E40F6A"/>
    <w:rsid w:val="00E410FE"/>
    <w:rsid w:val="00E430F6"/>
    <w:rsid w:val="00E43206"/>
    <w:rsid w:val="00E4463E"/>
    <w:rsid w:val="00E459B1"/>
    <w:rsid w:val="00E46F77"/>
    <w:rsid w:val="00E4744C"/>
    <w:rsid w:val="00E47DA8"/>
    <w:rsid w:val="00E47EFB"/>
    <w:rsid w:val="00E513B5"/>
    <w:rsid w:val="00E600AF"/>
    <w:rsid w:val="00E60F64"/>
    <w:rsid w:val="00E61AA3"/>
    <w:rsid w:val="00E62AA8"/>
    <w:rsid w:val="00E62AF0"/>
    <w:rsid w:val="00E63592"/>
    <w:rsid w:val="00E67000"/>
    <w:rsid w:val="00E715BD"/>
    <w:rsid w:val="00E71F3D"/>
    <w:rsid w:val="00E73A35"/>
    <w:rsid w:val="00E746C4"/>
    <w:rsid w:val="00E74779"/>
    <w:rsid w:val="00E77FE0"/>
    <w:rsid w:val="00E84017"/>
    <w:rsid w:val="00E87661"/>
    <w:rsid w:val="00E87D00"/>
    <w:rsid w:val="00E92FCF"/>
    <w:rsid w:val="00E9368D"/>
    <w:rsid w:val="00E94920"/>
    <w:rsid w:val="00E95E7E"/>
    <w:rsid w:val="00E9650B"/>
    <w:rsid w:val="00E97974"/>
    <w:rsid w:val="00EA2C9F"/>
    <w:rsid w:val="00EA4E47"/>
    <w:rsid w:val="00EA5E1A"/>
    <w:rsid w:val="00EB249D"/>
    <w:rsid w:val="00EB33D0"/>
    <w:rsid w:val="00EB3912"/>
    <w:rsid w:val="00EB4151"/>
    <w:rsid w:val="00EB60C4"/>
    <w:rsid w:val="00EB63E7"/>
    <w:rsid w:val="00EB6C0A"/>
    <w:rsid w:val="00EB6FDA"/>
    <w:rsid w:val="00EC51CA"/>
    <w:rsid w:val="00EC67D8"/>
    <w:rsid w:val="00EC692D"/>
    <w:rsid w:val="00ED1A02"/>
    <w:rsid w:val="00ED2DBE"/>
    <w:rsid w:val="00ED5329"/>
    <w:rsid w:val="00ED54E9"/>
    <w:rsid w:val="00ED5AFF"/>
    <w:rsid w:val="00ED5D69"/>
    <w:rsid w:val="00ED6442"/>
    <w:rsid w:val="00ED7035"/>
    <w:rsid w:val="00ED737F"/>
    <w:rsid w:val="00ED7674"/>
    <w:rsid w:val="00EE051C"/>
    <w:rsid w:val="00EE0939"/>
    <w:rsid w:val="00EE39A6"/>
    <w:rsid w:val="00EE3E50"/>
    <w:rsid w:val="00EE464E"/>
    <w:rsid w:val="00EE4714"/>
    <w:rsid w:val="00EE7D5B"/>
    <w:rsid w:val="00EF0B78"/>
    <w:rsid w:val="00EF102A"/>
    <w:rsid w:val="00EF1A40"/>
    <w:rsid w:val="00EF1AF2"/>
    <w:rsid w:val="00EF49CE"/>
    <w:rsid w:val="00EF4F0C"/>
    <w:rsid w:val="00EF573A"/>
    <w:rsid w:val="00F006F8"/>
    <w:rsid w:val="00F00807"/>
    <w:rsid w:val="00F0220B"/>
    <w:rsid w:val="00F022B1"/>
    <w:rsid w:val="00F0280B"/>
    <w:rsid w:val="00F05F65"/>
    <w:rsid w:val="00F06932"/>
    <w:rsid w:val="00F10CEA"/>
    <w:rsid w:val="00F12112"/>
    <w:rsid w:val="00F122C6"/>
    <w:rsid w:val="00F13C90"/>
    <w:rsid w:val="00F1583E"/>
    <w:rsid w:val="00F15A75"/>
    <w:rsid w:val="00F170AF"/>
    <w:rsid w:val="00F21141"/>
    <w:rsid w:val="00F22DD1"/>
    <w:rsid w:val="00F23416"/>
    <w:rsid w:val="00F234E9"/>
    <w:rsid w:val="00F23FED"/>
    <w:rsid w:val="00F246B4"/>
    <w:rsid w:val="00F25AF3"/>
    <w:rsid w:val="00F265FD"/>
    <w:rsid w:val="00F26D82"/>
    <w:rsid w:val="00F27A32"/>
    <w:rsid w:val="00F30A9E"/>
    <w:rsid w:val="00F334CB"/>
    <w:rsid w:val="00F35B6E"/>
    <w:rsid w:val="00F36B24"/>
    <w:rsid w:val="00F37140"/>
    <w:rsid w:val="00F37702"/>
    <w:rsid w:val="00F37928"/>
    <w:rsid w:val="00F379FB"/>
    <w:rsid w:val="00F37B96"/>
    <w:rsid w:val="00F41828"/>
    <w:rsid w:val="00F41C41"/>
    <w:rsid w:val="00F43006"/>
    <w:rsid w:val="00F430C9"/>
    <w:rsid w:val="00F46845"/>
    <w:rsid w:val="00F46CF3"/>
    <w:rsid w:val="00F47293"/>
    <w:rsid w:val="00F47E05"/>
    <w:rsid w:val="00F50714"/>
    <w:rsid w:val="00F50735"/>
    <w:rsid w:val="00F50EA6"/>
    <w:rsid w:val="00F52372"/>
    <w:rsid w:val="00F528F9"/>
    <w:rsid w:val="00F54B62"/>
    <w:rsid w:val="00F56CA6"/>
    <w:rsid w:val="00F62A04"/>
    <w:rsid w:val="00F647A7"/>
    <w:rsid w:val="00F65C5B"/>
    <w:rsid w:val="00F6604E"/>
    <w:rsid w:val="00F66F32"/>
    <w:rsid w:val="00F676B8"/>
    <w:rsid w:val="00F72FD5"/>
    <w:rsid w:val="00F7565A"/>
    <w:rsid w:val="00F763EA"/>
    <w:rsid w:val="00F77E2E"/>
    <w:rsid w:val="00F826EF"/>
    <w:rsid w:val="00F8469E"/>
    <w:rsid w:val="00F86BCF"/>
    <w:rsid w:val="00F876B9"/>
    <w:rsid w:val="00F87F2C"/>
    <w:rsid w:val="00F90A4D"/>
    <w:rsid w:val="00F90C90"/>
    <w:rsid w:val="00F91A21"/>
    <w:rsid w:val="00F94564"/>
    <w:rsid w:val="00F94D30"/>
    <w:rsid w:val="00F95B01"/>
    <w:rsid w:val="00F95BE3"/>
    <w:rsid w:val="00F95EB8"/>
    <w:rsid w:val="00F97A5E"/>
    <w:rsid w:val="00FA0A1F"/>
    <w:rsid w:val="00FA0B29"/>
    <w:rsid w:val="00FA1659"/>
    <w:rsid w:val="00FA28ED"/>
    <w:rsid w:val="00FA2B43"/>
    <w:rsid w:val="00FA3147"/>
    <w:rsid w:val="00FA36FA"/>
    <w:rsid w:val="00FA491B"/>
    <w:rsid w:val="00FA60F2"/>
    <w:rsid w:val="00FA6AF2"/>
    <w:rsid w:val="00FA74FC"/>
    <w:rsid w:val="00FA7A60"/>
    <w:rsid w:val="00FB1D1C"/>
    <w:rsid w:val="00FB4E76"/>
    <w:rsid w:val="00FB624E"/>
    <w:rsid w:val="00FB7014"/>
    <w:rsid w:val="00FC5E32"/>
    <w:rsid w:val="00FC7045"/>
    <w:rsid w:val="00FD14A4"/>
    <w:rsid w:val="00FD2BB1"/>
    <w:rsid w:val="00FD37AC"/>
    <w:rsid w:val="00FD4EC1"/>
    <w:rsid w:val="00FD5E21"/>
    <w:rsid w:val="00FD6020"/>
    <w:rsid w:val="00FD7DB9"/>
    <w:rsid w:val="00FE20DA"/>
    <w:rsid w:val="00FE45BB"/>
    <w:rsid w:val="00FE5EE3"/>
    <w:rsid w:val="00FE653F"/>
    <w:rsid w:val="00FE666E"/>
    <w:rsid w:val="00FE7814"/>
    <w:rsid w:val="00FF03B1"/>
    <w:rsid w:val="00FF15E8"/>
    <w:rsid w:val="00FF2D41"/>
    <w:rsid w:val="00FF3195"/>
    <w:rsid w:val="00FF3673"/>
    <w:rsid w:val="00FF4EB8"/>
    <w:rsid w:val="00FF5B48"/>
    <w:rsid w:val="00FF7F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8F7A7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table of figures" w:semiHidden="1" w:unhideWhenUsed="1"/>
    <w:lsdException w:name="annotation reference" w:semiHidden="1"/>
    <w:lsdException w:name="line number" w:semiHidden="1"/>
    <w:lsdException w:name="endnote reference" w:semiHidden="1" w:unhideWhenUsed="1"/>
    <w:lsdException w:name="endnote text" w:semiHidden="1" w:unhideWhenUsed="1"/>
    <w:lsdException w:name="table of authorities" w:semiHidden="1"/>
    <w:lsdException w:name="macro" w:semiHidden="1"/>
    <w:lsdException w:name="Lis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uiPriority="99"/>
    <w:lsdException w:name="FollowedHyperlink" w:semiHidden="1"/>
    <w:lsdException w:name="Strong" w:semiHidden="1" w:uiPriority="22" w:qFormat="1"/>
    <w:lsdException w:name="Emphasis" w:semiHidden="1" w:unhideWhenUsed="1" w:qFormat="1"/>
    <w:lsdException w:name="E-mail Signature" w:semiHidden="1"/>
    <w:lsdException w:name="Normal (Web)" w:semiHidden="1"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9A6"/>
    <w:pPr>
      <w:tabs>
        <w:tab w:val="left" w:pos="284"/>
      </w:tabs>
      <w:spacing w:after="120" w:line="280" w:lineRule="atLeast"/>
    </w:pPr>
  </w:style>
  <w:style w:type="paragraph" w:styleId="Rubrik1">
    <w:name w:val="heading 1"/>
    <w:basedOn w:val="Normal"/>
    <w:next w:val="Normal"/>
    <w:qFormat/>
    <w:rsid w:val="00EE39A6"/>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qFormat/>
    <w:rsid w:val="00EE39A6"/>
    <w:pPr>
      <w:spacing w:before="60" w:after="60" w:line="260" w:lineRule="atLeast"/>
      <w:outlineLvl w:val="1"/>
    </w:pPr>
    <w:rPr>
      <w:i/>
      <w:sz w:val="25"/>
    </w:rPr>
  </w:style>
  <w:style w:type="paragraph" w:styleId="Rubrik3">
    <w:name w:val="heading 3"/>
    <w:basedOn w:val="Rubrik1"/>
    <w:next w:val="Normal"/>
    <w:qFormat/>
    <w:rsid w:val="00EE39A6"/>
    <w:pPr>
      <w:spacing w:before="60" w:after="20" w:line="240" w:lineRule="atLeast"/>
      <w:outlineLvl w:val="2"/>
    </w:pPr>
    <w:rPr>
      <w:rFonts w:cs="Arial"/>
      <w:bCs/>
      <w:sz w:val="24"/>
      <w:szCs w:val="26"/>
    </w:rPr>
  </w:style>
  <w:style w:type="paragraph" w:styleId="Rubrik4">
    <w:name w:val="heading 4"/>
    <w:basedOn w:val="Rubrik1"/>
    <w:next w:val="Normal"/>
    <w:qFormat/>
    <w:rsid w:val="00EE39A6"/>
    <w:pPr>
      <w:spacing w:before="0" w:after="40" w:line="200" w:lineRule="atLeast"/>
      <w:outlineLvl w:val="3"/>
    </w:pPr>
    <w:rPr>
      <w:rFonts w:ascii="Times New Roman" w:hAnsi="Times New Roman"/>
      <w:bCs/>
      <w:sz w:val="22"/>
      <w:szCs w:val="28"/>
    </w:rPr>
  </w:style>
  <w:style w:type="paragraph" w:styleId="Rubrik5">
    <w:name w:val="heading 5"/>
    <w:basedOn w:val="Rubrik4"/>
    <w:next w:val="Normal"/>
    <w:qFormat/>
    <w:rsid w:val="00EE39A6"/>
    <w:pPr>
      <w:outlineLvl w:val="4"/>
    </w:pPr>
    <w:rPr>
      <w:bCs w:val="0"/>
      <w:i/>
      <w:iCs/>
      <w:szCs w:val="26"/>
    </w:rPr>
  </w:style>
  <w:style w:type="paragraph" w:styleId="Rubrik6">
    <w:name w:val="heading 6"/>
    <w:basedOn w:val="Rubrik5"/>
    <w:next w:val="Normal"/>
    <w:qFormat/>
    <w:rsid w:val="00EE39A6"/>
    <w:pPr>
      <w:outlineLvl w:val="5"/>
    </w:pPr>
    <w:rPr>
      <w:b w:val="0"/>
      <w:bCs/>
      <w:szCs w:val="22"/>
    </w:rPr>
  </w:style>
  <w:style w:type="paragraph" w:styleId="Rubrik7">
    <w:name w:val="heading 7"/>
    <w:basedOn w:val="Rubrik6"/>
    <w:next w:val="Normal"/>
    <w:link w:val="Rubrik7Char"/>
    <w:semiHidden/>
    <w:unhideWhenUsed/>
    <w:qFormat/>
    <w:rsid w:val="00EE39A6"/>
    <w:pPr>
      <w:outlineLvl w:val="6"/>
    </w:pPr>
    <w:rPr>
      <w:rFonts w:eastAsiaTheme="majorEastAsia" w:cstheme="majorBidi"/>
      <w:iCs w:val="0"/>
    </w:rPr>
  </w:style>
  <w:style w:type="paragraph" w:styleId="Rubrik8">
    <w:name w:val="heading 8"/>
    <w:basedOn w:val="Rubrik6"/>
    <w:next w:val="Normal"/>
    <w:link w:val="Rubrik8Char"/>
    <w:semiHidden/>
    <w:unhideWhenUsed/>
    <w:qFormat/>
    <w:rsid w:val="00EE39A6"/>
    <w:pPr>
      <w:outlineLvl w:val="7"/>
    </w:pPr>
    <w:rPr>
      <w:rFonts w:eastAsiaTheme="majorEastAsia" w:cstheme="majorBidi"/>
      <w:szCs w:val="21"/>
    </w:rPr>
  </w:style>
  <w:style w:type="paragraph" w:styleId="Rubrik9">
    <w:name w:val="heading 9"/>
    <w:basedOn w:val="Rubrik6"/>
    <w:next w:val="Normal"/>
    <w:link w:val="Rubrik9Char"/>
    <w:semiHidden/>
    <w:unhideWhenUsed/>
    <w:qFormat/>
    <w:rsid w:val="00EE39A6"/>
    <w:pPr>
      <w:outlineLvl w:val="8"/>
    </w:pPr>
    <w:rPr>
      <w:rFonts w:eastAsiaTheme="majorEastAsia" w:cstheme="majorBidi"/>
      <w:iCs w:val="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E39A6"/>
    <w:pPr>
      <w:tabs>
        <w:tab w:val="center" w:pos="4536"/>
        <w:tab w:val="right" w:pos="9072"/>
      </w:tabs>
      <w:spacing w:after="0"/>
    </w:pPr>
  </w:style>
  <w:style w:type="paragraph" w:styleId="Sidfot">
    <w:name w:val="footer"/>
    <w:basedOn w:val="Normal"/>
    <w:semiHidden/>
    <w:rsid w:val="00EE39A6"/>
    <w:pPr>
      <w:spacing w:line="220" w:lineRule="atLeast"/>
    </w:pPr>
    <w:rPr>
      <w:rFonts w:ascii="GillSans Pro for Riksdagen Lt" w:hAnsi="GillSans Pro for Riksdagen Lt"/>
      <w:sz w:val="18"/>
    </w:rPr>
  </w:style>
  <w:style w:type="paragraph" w:customStyle="1" w:styleId="logo">
    <w:name w:val="logo"/>
    <w:basedOn w:val="Normal"/>
    <w:semiHidden/>
    <w:rsid w:val="00EE39A6"/>
    <w:pPr>
      <w:framePr w:wrap="around" w:vAnchor="page" w:hAnchor="page" w:x="7939" w:y="511" w:anchorLock="1"/>
      <w:spacing w:after="0" w:line="240" w:lineRule="auto"/>
    </w:pPr>
    <w:rPr>
      <w:sz w:val="20"/>
    </w:rPr>
  </w:style>
  <w:style w:type="character" w:styleId="Sidnummer">
    <w:name w:val="page number"/>
    <w:basedOn w:val="Standardstycketeckensnitt"/>
    <w:semiHidden/>
    <w:rsid w:val="00EE39A6"/>
    <w:rPr>
      <w:rFonts w:ascii="GillSans Pro for Riksdagen Lt" w:hAnsi="GillSans Pro for Riksdagen Lt"/>
      <w:sz w:val="18"/>
      <w:vertAlign w:val="baseline"/>
    </w:rPr>
  </w:style>
  <w:style w:type="paragraph" w:customStyle="1" w:styleId="logo2">
    <w:name w:val="logo2"/>
    <w:basedOn w:val="logo"/>
    <w:semiHidden/>
    <w:rsid w:val="00EE39A6"/>
    <w:pPr>
      <w:framePr w:wrap="around" w:x="9016"/>
    </w:pPr>
  </w:style>
  <w:style w:type="paragraph" w:customStyle="1" w:styleId="NormalCourier">
    <w:name w:val="NormalCourier"/>
    <w:basedOn w:val="Normal"/>
    <w:semiHidden/>
    <w:rsid w:val="00EE39A6"/>
    <w:rPr>
      <w:rFonts w:ascii="Courier" w:hAnsi="Courier"/>
    </w:rPr>
  </w:style>
  <w:style w:type="paragraph" w:customStyle="1" w:styleId="KantHuvud">
    <w:name w:val="KantHuvud"/>
    <w:basedOn w:val="Normal"/>
    <w:semiHidden/>
    <w:rsid w:val="00EE39A6"/>
    <w:pPr>
      <w:framePr w:w="2552" w:hSpace="284" w:wrap="around" w:vAnchor="page" w:hAnchor="page" w:x="8279" w:y="2326" w:anchorLock="1"/>
      <w:spacing w:after="0"/>
    </w:pPr>
  </w:style>
  <w:style w:type="table" w:styleId="Tabellrutnt">
    <w:name w:val="Table Grid"/>
    <w:basedOn w:val="Normaltabell"/>
    <w:uiPriority w:val="59"/>
    <w:rsid w:val="00EE39A6"/>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fotNamn">
    <w:name w:val="SidfotNamn"/>
    <w:next w:val="SidfotBrdtext"/>
    <w:semiHidden/>
    <w:rsid w:val="00EE39A6"/>
    <w:pPr>
      <w:tabs>
        <w:tab w:val="left" w:pos="4320"/>
      </w:tabs>
      <w:spacing w:after="50" w:line="220" w:lineRule="exact"/>
    </w:pPr>
    <w:rPr>
      <w:rFonts w:ascii="GillSans Pro for Riksdagen Md" w:hAnsi="GillSans Pro for Riksdagen Md"/>
      <w:sz w:val="19"/>
    </w:rPr>
  </w:style>
  <w:style w:type="paragraph" w:customStyle="1" w:styleId="SidfotBrdtext">
    <w:name w:val="SidfotBrödtext"/>
    <w:basedOn w:val="SidfotNamn"/>
    <w:semiHidden/>
    <w:rsid w:val="00EE39A6"/>
    <w:pPr>
      <w:spacing w:after="0"/>
    </w:pPr>
    <w:rPr>
      <w:rFonts w:ascii="GillSans Pro for Riksdagen Lt" w:hAnsi="GillSans Pro for Riksdagen Lt"/>
      <w:sz w:val="18"/>
    </w:rPr>
  </w:style>
  <w:style w:type="paragraph" w:styleId="Oformateradtext">
    <w:name w:val="Plain Text"/>
    <w:basedOn w:val="Normal"/>
    <w:semiHidden/>
    <w:rsid w:val="00EE39A6"/>
    <w:rPr>
      <w:rFonts w:cs="Courier New"/>
      <w:szCs w:val="20"/>
    </w:rPr>
  </w:style>
  <w:style w:type="paragraph" w:customStyle="1" w:styleId="PMrubrik">
    <w:name w:val="PMrubrik"/>
    <w:next w:val="Normal"/>
    <w:semiHidden/>
    <w:rsid w:val="00EE39A6"/>
    <w:pPr>
      <w:spacing w:line="280" w:lineRule="atLeast"/>
    </w:pPr>
    <w:rPr>
      <w:rFonts w:ascii="GillSans Pro for Riksdagen Md" w:hAnsi="GillSans Pro for Riksdagen Md"/>
      <w:b/>
      <w:sz w:val="36"/>
      <w:szCs w:val="36"/>
    </w:rPr>
  </w:style>
  <w:style w:type="paragraph" w:customStyle="1" w:styleId="NormalKompakt">
    <w:name w:val="NormalKompakt"/>
    <w:basedOn w:val="Normal"/>
    <w:semiHidden/>
    <w:rsid w:val="00EE39A6"/>
    <w:pPr>
      <w:spacing w:after="0" w:line="240" w:lineRule="auto"/>
    </w:pPr>
    <w:rPr>
      <w:lang w:val="en-GB"/>
    </w:rPr>
  </w:style>
  <w:style w:type="paragraph" w:customStyle="1" w:styleId="Titelrubrik">
    <w:name w:val="Titelrubrik"/>
    <w:basedOn w:val="Rubrik1"/>
    <w:semiHidden/>
    <w:rsid w:val="00EE39A6"/>
    <w:rPr>
      <w:sz w:val="36"/>
    </w:rPr>
  </w:style>
  <w:style w:type="paragraph" w:styleId="Innehll1">
    <w:name w:val="toc 1"/>
    <w:basedOn w:val="NormalKompakt"/>
    <w:next w:val="Normal"/>
    <w:autoRedefine/>
    <w:uiPriority w:val="39"/>
    <w:rsid w:val="00C20625"/>
    <w:pPr>
      <w:tabs>
        <w:tab w:val="clear" w:pos="284"/>
        <w:tab w:val="right" w:pos="7191"/>
      </w:tabs>
    </w:pPr>
  </w:style>
  <w:style w:type="paragraph" w:styleId="Innehll2">
    <w:name w:val="toc 2"/>
    <w:basedOn w:val="NormalKompakt"/>
    <w:next w:val="Normal"/>
    <w:autoRedefine/>
    <w:uiPriority w:val="39"/>
    <w:rsid w:val="00322A90"/>
    <w:pPr>
      <w:tabs>
        <w:tab w:val="clear" w:pos="284"/>
        <w:tab w:val="right" w:pos="7191"/>
      </w:tabs>
      <w:ind w:left="220"/>
    </w:pPr>
  </w:style>
  <w:style w:type="character" w:styleId="Hyperlnk">
    <w:name w:val="Hyperlink"/>
    <w:basedOn w:val="Standardstycketeckensnitt"/>
    <w:uiPriority w:val="99"/>
    <w:rsid w:val="00EE39A6"/>
    <w:rPr>
      <w:color w:val="0000FF"/>
      <w:u w:val="single"/>
    </w:rPr>
  </w:style>
  <w:style w:type="paragraph" w:customStyle="1" w:styleId="FormatmallPMrubrik14pt">
    <w:name w:val="Formatmall PMrubrik + 14 pt"/>
    <w:basedOn w:val="PMrubrik"/>
    <w:unhideWhenUsed/>
    <w:rsid w:val="00EE39A6"/>
    <w:pPr>
      <w:spacing w:after="120"/>
    </w:pPr>
    <w:rPr>
      <w:bCs/>
      <w:caps/>
      <w:sz w:val="28"/>
    </w:rPr>
  </w:style>
  <w:style w:type="paragraph" w:customStyle="1" w:styleId="Punktlistautanluft">
    <w:name w:val="Punktlista utan luft"/>
    <w:basedOn w:val="Normal"/>
    <w:uiPriority w:val="49"/>
    <w:rsid w:val="00EE39A6"/>
    <w:pPr>
      <w:numPr>
        <w:numId w:val="15"/>
      </w:numPr>
      <w:spacing w:after="0"/>
      <w:ind w:left="266" w:hanging="266"/>
    </w:pPr>
  </w:style>
  <w:style w:type="paragraph" w:styleId="Punktlista">
    <w:name w:val="List Bullet"/>
    <w:basedOn w:val="Normal"/>
    <w:semiHidden/>
    <w:rsid w:val="00EE39A6"/>
    <w:pPr>
      <w:numPr>
        <w:numId w:val="16"/>
      </w:numPr>
      <w:spacing w:after="0"/>
    </w:pPr>
  </w:style>
  <w:style w:type="paragraph" w:styleId="Punktlista2">
    <w:name w:val="List Bullet 2"/>
    <w:basedOn w:val="Punktlistautanluft"/>
    <w:semiHidden/>
    <w:rsid w:val="00EE39A6"/>
    <w:pPr>
      <w:numPr>
        <w:ilvl w:val="1"/>
      </w:numPr>
    </w:pPr>
  </w:style>
  <w:style w:type="paragraph" w:styleId="Punktlista3">
    <w:name w:val="List Bullet 3"/>
    <w:basedOn w:val="Punktlista2"/>
    <w:semiHidden/>
    <w:rsid w:val="00EE39A6"/>
    <w:pPr>
      <w:numPr>
        <w:ilvl w:val="2"/>
      </w:numPr>
    </w:pPr>
  </w:style>
  <w:style w:type="paragraph" w:styleId="Punktlista4">
    <w:name w:val="List Bullet 4"/>
    <w:basedOn w:val="Punktlista3"/>
    <w:semiHidden/>
    <w:rsid w:val="00EE39A6"/>
    <w:pPr>
      <w:numPr>
        <w:ilvl w:val="3"/>
      </w:numPr>
    </w:pPr>
  </w:style>
  <w:style w:type="paragraph" w:styleId="Fotnotstext">
    <w:name w:val="footnote text"/>
    <w:basedOn w:val="Normal"/>
    <w:link w:val="FotnotstextChar"/>
    <w:semiHidden/>
    <w:rsid w:val="00EE39A6"/>
    <w:pPr>
      <w:spacing w:after="40" w:line="200" w:lineRule="atLeast"/>
      <w:ind w:left="113" w:hanging="113"/>
    </w:pPr>
    <w:rPr>
      <w:sz w:val="18"/>
      <w:szCs w:val="20"/>
    </w:rPr>
  </w:style>
  <w:style w:type="character" w:styleId="Fotnotsreferens">
    <w:name w:val="footnote reference"/>
    <w:basedOn w:val="Standardstycketeckensnitt"/>
    <w:semiHidden/>
    <w:rsid w:val="00EE39A6"/>
    <w:rPr>
      <w:vertAlign w:val="superscript"/>
    </w:rPr>
  </w:style>
  <w:style w:type="paragraph" w:customStyle="1" w:styleId="SidfotEnhet">
    <w:name w:val="SidfotEnhet"/>
    <w:basedOn w:val="SidfotNamn"/>
    <w:next w:val="SidfotBrdtext"/>
    <w:semiHidden/>
    <w:rsid w:val="00EE39A6"/>
    <w:rPr>
      <w:sz w:val="20"/>
    </w:rPr>
  </w:style>
  <w:style w:type="paragraph" w:styleId="Innehll3">
    <w:name w:val="toc 3"/>
    <w:basedOn w:val="NormalKompakt"/>
    <w:next w:val="Normal"/>
    <w:autoRedefine/>
    <w:semiHidden/>
    <w:rsid w:val="00EE39A6"/>
    <w:pPr>
      <w:tabs>
        <w:tab w:val="clear" w:pos="284"/>
      </w:tabs>
      <w:ind w:left="440"/>
    </w:pPr>
  </w:style>
  <w:style w:type="paragraph" w:styleId="Innehll4">
    <w:name w:val="toc 4"/>
    <w:basedOn w:val="NormalKompakt"/>
    <w:next w:val="Normal"/>
    <w:autoRedefine/>
    <w:semiHidden/>
    <w:rsid w:val="00EE39A6"/>
    <w:pPr>
      <w:tabs>
        <w:tab w:val="clear" w:pos="284"/>
      </w:tabs>
      <w:ind w:left="660"/>
    </w:pPr>
  </w:style>
  <w:style w:type="paragraph" w:styleId="Innehll5">
    <w:name w:val="toc 5"/>
    <w:basedOn w:val="NormalKompakt"/>
    <w:next w:val="Normal"/>
    <w:autoRedefine/>
    <w:semiHidden/>
    <w:rsid w:val="00EE39A6"/>
    <w:pPr>
      <w:tabs>
        <w:tab w:val="clear" w:pos="284"/>
      </w:tabs>
      <w:ind w:left="880"/>
    </w:pPr>
  </w:style>
  <w:style w:type="paragraph" w:styleId="Adress-brev">
    <w:name w:val="envelope address"/>
    <w:basedOn w:val="Normal"/>
    <w:semiHidden/>
    <w:rsid w:val="00EE39A6"/>
    <w:pPr>
      <w:framePr w:w="7920" w:h="1980" w:hRule="exact" w:hSpace="180" w:wrap="auto" w:hAnchor="page" w:xAlign="center" w:yAlign="bottom"/>
      <w:spacing w:after="0" w:line="240" w:lineRule="auto"/>
      <w:ind w:left="2880"/>
    </w:pPr>
    <w:rPr>
      <w:rFonts w:ascii="GillSans Pro for Riksdagen Lt" w:eastAsiaTheme="majorEastAsia" w:hAnsi="GillSans Pro for Riksdagen Lt" w:cstheme="majorBidi"/>
      <w:szCs w:val="24"/>
    </w:rPr>
  </w:style>
  <w:style w:type="paragraph" w:styleId="Avsndaradress-brev">
    <w:name w:val="envelope return"/>
    <w:basedOn w:val="Normal"/>
    <w:semiHidden/>
    <w:rsid w:val="00EE39A6"/>
    <w:pPr>
      <w:spacing w:after="0" w:line="240" w:lineRule="auto"/>
    </w:pPr>
    <w:rPr>
      <w:rFonts w:ascii="GillSans Pro for Riksdagen Lt" w:eastAsiaTheme="majorEastAsia" w:hAnsi="GillSans Pro for Riksdagen Lt" w:cstheme="majorBidi"/>
      <w:szCs w:val="20"/>
    </w:rPr>
  </w:style>
  <w:style w:type="paragraph" w:styleId="Ballongtext">
    <w:name w:val="Balloon Text"/>
    <w:basedOn w:val="Normal"/>
    <w:link w:val="BallongtextChar"/>
    <w:semiHidden/>
    <w:rsid w:val="00EE39A6"/>
    <w:pPr>
      <w:spacing w:after="0" w:line="240" w:lineRule="auto"/>
    </w:pPr>
    <w:rPr>
      <w:rFonts w:cs="Segoe UI"/>
      <w:sz w:val="18"/>
      <w:szCs w:val="18"/>
    </w:rPr>
  </w:style>
  <w:style w:type="character" w:customStyle="1" w:styleId="BallongtextChar">
    <w:name w:val="Ballongtext Char"/>
    <w:basedOn w:val="Standardstycketeckensnitt"/>
    <w:link w:val="Ballongtext"/>
    <w:semiHidden/>
    <w:rsid w:val="00EE39A6"/>
    <w:rPr>
      <w:rFonts w:cs="Segoe UI"/>
      <w:sz w:val="18"/>
      <w:szCs w:val="18"/>
    </w:rPr>
  </w:style>
  <w:style w:type="paragraph" w:styleId="Beskrivning">
    <w:name w:val="caption"/>
    <w:basedOn w:val="Normal"/>
    <w:next w:val="Normal"/>
    <w:qFormat/>
    <w:rsid w:val="00EE39A6"/>
    <w:pPr>
      <w:spacing w:before="120" w:after="60" w:line="240" w:lineRule="auto"/>
      <w:contextualSpacing/>
    </w:pPr>
    <w:rPr>
      <w:b/>
      <w:i/>
      <w:iCs/>
      <w:szCs w:val="18"/>
    </w:rPr>
  </w:style>
  <w:style w:type="paragraph" w:styleId="Citatfrteckningsrubrik">
    <w:name w:val="toa heading"/>
    <w:basedOn w:val="Rubrik3"/>
    <w:next w:val="Normal"/>
    <w:semiHidden/>
    <w:rsid w:val="00EE39A6"/>
    <w:rPr>
      <w:rFonts w:eastAsiaTheme="majorEastAsia" w:cstheme="majorBidi"/>
      <w:bCs w:val="0"/>
      <w:szCs w:val="24"/>
    </w:rPr>
  </w:style>
  <w:style w:type="paragraph" w:styleId="Dokumentversikt">
    <w:name w:val="Document Map"/>
    <w:basedOn w:val="Normal"/>
    <w:link w:val="DokumentversiktChar"/>
    <w:semiHidden/>
    <w:rsid w:val="00EE39A6"/>
    <w:pPr>
      <w:spacing w:after="0" w:line="240" w:lineRule="auto"/>
    </w:pPr>
    <w:rPr>
      <w:rFonts w:cs="Segoe UI"/>
      <w:sz w:val="16"/>
      <w:szCs w:val="16"/>
    </w:rPr>
  </w:style>
  <w:style w:type="character" w:customStyle="1" w:styleId="DokumentversiktChar">
    <w:name w:val="Dokumentöversikt Char"/>
    <w:basedOn w:val="Standardstycketeckensnitt"/>
    <w:link w:val="Dokumentversikt"/>
    <w:semiHidden/>
    <w:rsid w:val="00EE39A6"/>
    <w:rPr>
      <w:rFonts w:cs="Segoe UI"/>
      <w:sz w:val="16"/>
      <w:szCs w:val="16"/>
    </w:rPr>
  </w:style>
  <w:style w:type="paragraph" w:styleId="Index1">
    <w:name w:val="index 1"/>
    <w:basedOn w:val="Normal"/>
    <w:next w:val="Normal"/>
    <w:autoRedefine/>
    <w:semiHidden/>
    <w:rsid w:val="00EE39A6"/>
    <w:pPr>
      <w:tabs>
        <w:tab w:val="clear" w:pos="284"/>
      </w:tabs>
      <w:spacing w:after="0" w:line="240" w:lineRule="auto"/>
      <w:ind w:left="220" w:hanging="220"/>
    </w:pPr>
  </w:style>
  <w:style w:type="paragraph" w:styleId="Indexrubrik">
    <w:name w:val="index heading"/>
    <w:basedOn w:val="Rubrik3"/>
    <w:next w:val="Index1"/>
    <w:semiHidden/>
    <w:rsid w:val="00EE39A6"/>
    <w:rPr>
      <w:rFonts w:eastAsiaTheme="majorEastAsia" w:cstheme="majorBidi"/>
      <w:bCs w:val="0"/>
    </w:rPr>
  </w:style>
  <w:style w:type="paragraph" w:styleId="Indragetstycke">
    <w:name w:val="Block Text"/>
    <w:basedOn w:val="Normal"/>
    <w:semiHidden/>
    <w:rsid w:val="00EE39A6"/>
    <w:pPr>
      <w:ind w:left="1152" w:right="1152"/>
    </w:pPr>
    <w:rPr>
      <w:rFonts w:eastAsiaTheme="minorEastAsia" w:cstheme="minorBidi"/>
      <w:i/>
      <w:iCs/>
    </w:rPr>
  </w:style>
  <w:style w:type="paragraph" w:styleId="Meddelanderubrik">
    <w:name w:val="Message Header"/>
    <w:basedOn w:val="Rubrik3"/>
    <w:link w:val="MeddelanderubrikChar"/>
    <w:semiHidden/>
    <w:rsid w:val="00EE39A6"/>
    <w:pPr>
      <w:spacing w:line="240" w:lineRule="auto"/>
      <w:ind w:left="1134" w:hanging="1134"/>
    </w:pPr>
    <w:rPr>
      <w:rFonts w:eastAsiaTheme="majorEastAsia" w:cstheme="majorBidi"/>
      <w:szCs w:val="24"/>
    </w:rPr>
  </w:style>
  <w:style w:type="character" w:customStyle="1" w:styleId="MeddelanderubrikChar">
    <w:name w:val="Meddelanderubrik Char"/>
    <w:basedOn w:val="Standardstycketeckensnitt"/>
    <w:link w:val="Meddelanderubrik"/>
    <w:semiHidden/>
    <w:rsid w:val="00EE39A6"/>
    <w:rPr>
      <w:rFonts w:ascii="GillSans Pro for Riksdagen Md" w:eastAsiaTheme="majorEastAsia" w:hAnsi="GillSans Pro for Riksdagen Md" w:cstheme="majorBidi"/>
      <w:b/>
      <w:bCs/>
      <w:kern w:val="28"/>
      <w:sz w:val="24"/>
      <w:szCs w:val="24"/>
    </w:rPr>
  </w:style>
  <w:style w:type="paragraph" w:styleId="Rubrik">
    <w:name w:val="Title"/>
    <w:basedOn w:val="Normal"/>
    <w:next w:val="Normal"/>
    <w:link w:val="RubrikChar"/>
    <w:semiHidden/>
    <w:qFormat/>
    <w:rsid w:val="00EE39A6"/>
    <w:pPr>
      <w:spacing w:after="0" w:line="240" w:lineRule="auto"/>
      <w:contextualSpacing/>
    </w:pPr>
    <w:rPr>
      <w:rFonts w:ascii="GillSans Pro for Riksdagen Md" w:eastAsiaTheme="majorEastAsia" w:hAnsi="GillSans Pro for Riksdagen Md" w:cstheme="majorBidi"/>
      <w:b/>
      <w:spacing w:val="-10"/>
      <w:kern w:val="28"/>
      <w:sz w:val="56"/>
      <w:szCs w:val="56"/>
    </w:rPr>
  </w:style>
  <w:style w:type="character" w:customStyle="1" w:styleId="RubrikChar">
    <w:name w:val="Rubrik Char"/>
    <w:basedOn w:val="Standardstycketeckensnitt"/>
    <w:link w:val="Rubrik"/>
    <w:semiHidden/>
    <w:rsid w:val="00EE39A6"/>
    <w:rPr>
      <w:rFonts w:ascii="GillSans Pro for Riksdagen Md" w:eastAsiaTheme="majorEastAsia" w:hAnsi="GillSans Pro for Riksdagen Md" w:cstheme="majorBidi"/>
      <w:b/>
      <w:spacing w:val="-10"/>
      <w:kern w:val="28"/>
      <w:sz w:val="56"/>
      <w:szCs w:val="56"/>
    </w:rPr>
  </w:style>
  <w:style w:type="character" w:customStyle="1" w:styleId="Rubrik7Char">
    <w:name w:val="Rubrik 7 Char"/>
    <w:basedOn w:val="Standardstycketeckensnitt"/>
    <w:link w:val="Rubrik7"/>
    <w:semiHidden/>
    <w:rsid w:val="00EE39A6"/>
    <w:rPr>
      <w:rFonts w:eastAsiaTheme="majorEastAsia" w:cstheme="majorBidi"/>
      <w:bCs/>
      <w:i/>
      <w:kern w:val="28"/>
    </w:rPr>
  </w:style>
  <w:style w:type="character" w:customStyle="1" w:styleId="Rubrik8Char">
    <w:name w:val="Rubrik 8 Char"/>
    <w:basedOn w:val="Standardstycketeckensnitt"/>
    <w:link w:val="Rubrik8"/>
    <w:semiHidden/>
    <w:rsid w:val="00EE39A6"/>
    <w:rPr>
      <w:rFonts w:eastAsiaTheme="majorEastAsia" w:cstheme="majorBidi"/>
      <w:bCs/>
      <w:i/>
      <w:iCs/>
      <w:kern w:val="28"/>
      <w:szCs w:val="21"/>
    </w:rPr>
  </w:style>
  <w:style w:type="character" w:customStyle="1" w:styleId="Rubrik9Char">
    <w:name w:val="Rubrik 9 Char"/>
    <w:basedOn w:val="Standardstycketeckensnitt"/>
    <w:link w:val="Rubrik9"/>
    <w:semiHidden/>
    <w:rsid w:val="00EE39A6"/>
    <w:rPr>
      <w:rFonts w:eastAsiaTheme="majorEastAsia" w:cstheme="majorBidi"/>
      <w:bCs/>
      <w:i/>
      <w:kern w:val="28"/>
      <w:szCs w:val="21"/>
    </w:rPr>
  </w:style>
  <w:style w:type="paragraph" w:styleId="Underrubrik">
    <w:name w:val="Subtitle"/>
    <w:basedOn w:val="Rubrik3"/>
    <w:next w:val="Normal"/>
    <w:link w:val="UnderrubrikChar"/>
    <w:semiHidden/>
    <w:qFormat/>
    <w:rsid w:val="00EE39A6"/>
    <w:pPr>
      <w:numPr>
        <w:ilvl w:val="1"/>
      </w:numPr>
    </w:pPr>
    <w:rPr>
      <w:rFonts w:eastAsiaTheme="minorEastAsia" w:cstheme="minorBidi"/>
      <w:szCs w:val="22"/>
    </w:rPr>
  </w:style>
  <w:style w:type="character" w:customStyle="1" w:styleId="UnderrubrikChar">
    <w:name w:val="Underrubrik Char"/>
    <w:basedOn w:val="Standardstycketeckensnitt"/>
    <w:link w:val="Underrubrik"/>
    <w:semiHidden/>
    <w:rsid w:val="00EE39A6"/>
    <w:rPr>
      <w:rFonts w:ascii="GillSans Pro for Riksdagen Md" w:eastAsiaTheme="minorEastAsia" w:hAnsi="GillSans Pro for Riksdagen Md" w:cstheme="minorBidi"/>
      <w:b/>
      <w:bCs/>
      <w:kern w:val="28"/>
      <w:sz w:val="24"/>
    </w:rPr>
  </w:style>
  <w:style w:type="character" w:styleId="Diskretbetoning">
    <w:name w:val="Subtle Emphasis"/>
    <w:basedOn w:val="Standardstycketeckensnitt"/>
    <w:uiPriority w:val="19"/>
    <w:semiHidden/>
    <w:qFormat/>
    <w:rsid w:val="00EE39A6"/>
    <w:rPr>
      <w:i/>
      <w:iCs/>
      <w:color w:val="auto"/>
    </w:rPr>
  </w:style>
  <w:style w:type="character" w:styleId="Starkbetoning">
    <w:name w:val="Intense Emphasis"/>
    <w:basedOn w:val="Standardstycketeckensnitt"/>
    <w:uiPriority w:val="21"/>
    <w:semiHidden/>
    <w:qFormat/>
    <w:rsid w:val="00EE39A6"/>
    <w:rPr>
      <w:i/>
      <w:iCs/>
      <w:color w:val="auto"/>
    </w:rPr>
  </w:style>
  <w:style w:type="paragraph" w:styleId="Starktcitat">
    <w:name w:val="Intense Quote"/>
    <w:basedOn w:val="Normal"/>
    <w:next w:val="Normal"/>
    <w:link w:val="StarktcitatChar"/>
    <w:uiPriority w:val="30"/>
    <w:semiHidden/>
    <w:qFormat/>
    <w:rsid w:val="00EE39A6"/>
    <w:pP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EE39A6"/>
    <w:rPr>
      <w:i/>
      <w:iCs/>
    </w:rPr>
  </w:style>
  <w:style w:type="character" w:styleId="Diskretreferens">
    <w:name w:val="Subtle Reference"/>
    <w:basedOn w:val="Standardstycketeckensnitt"/>
    <w:uiPriority w:val="31"/>
    <w:semiHidden/>
    <w:qFormat/>
    <w:rsid w:val="00EE39A6"/>
    <w:rPr>
      <w:smallCaps/>
      <w:color w:val="auto"/>
    </w:rPr>
  </w:style>
  <w:style w:type="character" w:styleId="Starkreferens">
    <w:name w:val="Intense Reference"/>
    <w:basedOn w:val="Standardstycketeckensnitt"/>
    <w:uiPriority w:val="32"/>
    <w:semiHidden/>
    <w:qFormat/>
    <w:rsid w:val="00EE39A6"/>
    <w:rPr>
      <w:b/>
      <w:bCs/>
      <w:smallCaps/>
      <w:color w:val="auto"/>
      <w:spacing w:val="5"/>
    </w:rPr>
  </w:style>
  <w:style w:type="paragraph" w:styleId="Innehllsfrteckningsrubrik">
    <w:name w:val="TOC Heading"/>
    <w:basedOn w:val="Rubrik1"/>
    <w:next w:val="Normal"/>
    <w:uiPriority w:val="39"/>
    <w:unhideWhenUsed/>
    <w:qFormat/>
    <w:rsid w:val="00EE39A6"/>
    <w:pPr>
      <w:outlineLvl w:val="9"/>
    </w:pPr>
    <w:rPr>
      <w:rFonts w:eastAsiaTheme="majorEastAsia" w:cstheme="majorBidi"/>
      <w:kern w:val="0"/>
      <w:szCs w:val="32"/>
    </w:rPr>
  </w:style>
  <w:style w:type="paragraph" w:customStyle="1" w:styleId="Punktlistabomb">
    <w:name w:val="Punktlista bomb"/>
    <w:basedOn w:val="Normal"/>
    <w:uiPriority w:val="49"/>
    <w:qFormat/>
    <w:rsid w:val="00EE39A6"/>
    <w:pPr>
      <w:numPr>
        <w:numId w:val="21"/>
      </w:numPr>
      <w:spacing w:before="125" w:after="125" w:line="250" w:lineRule="atLeast"/>
      <w:ind w:left="284" w:hanging="284"/>
      <w:contextualSpacing/>
      <w:jc w:val="both"/>
    </w:pPr>
    <w:rPr>
      <w:szCs w:val="24"/>
    </w:rPr>
  </w:style>
  <w:style w:type="paragraph" w:customStyle="1" w:styleId="Punktlistagemener">
    <w:name w:val="Punktlista gemener"/>
    <w:basedOn w:val="Normal"/>
    <w:uiPriority w:val="49"/>
    <w:qFormat/>
    <w:rsid w:val="00EE39A6"/>
    <w:pPr>
      <w:numPr>
        <w:numId w:val="22"/>
      </w:numPr>
      <w:tabs>
        <w:tab w:val="left" w:pos="567"/>
        <w:tab w:val="left" w:pos="850"/>
        <w:tab w:val="left" w:pos="1701"/>
        <w:tab w:val="left" w:pos="2551"/>
        <w:tab w:val="left" w:pos="3402"/>
        <w:tab w:val="center" w:pos="4252"/>
        <w:tab w:val="left" w:pos="5102"/>
        <w:tab w:val="right" w:pos="5839"/>
        <w:tab w:val="right" w:pos="7370"/>
      </w:tabs>
      <w:spacing w:before="125" w:after="125" w:line="250" w:lineRule="atLeast"/>
      <w:ind w:left="284" w:hanging="284"/>
      <w:contextualSpacing/>
      <w:jc w:val="both"/>
    </w:pPr>
    <w:rPr>
      <w:szCs w:val="24"/>
    </w:rPr>
  </w:style>
  <w:style w:type="paragraph" w:customStyle="1" w:styleId="Punktlistalinje">
    <w:name w:val="Punktlista linje"/>
    <w:basedOn w:val="Normal"/>
    <w:uiPriority w:val="49"/>
    <w:qFormat/>
    <w:rsid w:val="00EE39A6"/>
    <w:pPr>
      <w:numPr>
        <w:numId w:val="23"/>
      </w:numPr>
      <w:spacing w:before="125" w:after="125" w:line="250" w:lineRule="atLeast"/>
      <w:ind w:left="284" w:hanging="284"/>
      <w:contextualSpacing/>
      <w:jc w:val="both"/>
    </w:pPr>
    <w:rPr>
      <w:szCs w:val="24"/>
    </w:rPr>
  </w:style>
  <w:style w:type="paragraph" w:customStyle="1" w:styleId="PVgnar">
    <w:name w:val="PåVägnar"/>
    <w:basedOn w:val="Normal"/>
    <w:next w:val="Normal"/>
    <w:link w:val="PVgnarChar"/>
    <w:semiHidden/>
    <w:rsid w:val="00EE39A6"/>
    <w:pPr>
      <w:tabs>
        <w:tab w:val="clear" w:pos="284"/>
      </w:tabs>
      <w:spacing w:before="62" w:after="520" w:line="240" w:lineRule="auto"/>
    </w:pPr>
    <w:rPr>
      <w:rFonts w:eastAsiaTheme="minorHAnsi"/>
      <w:sz w:val="19"/>
      <w:szCs w:val="19"/>
      <w:lang w:eastAsia="en-US"/>
    </w:rPr>
  </w:style>
  <w:style w:type="character" w:customStyle="1" w:styleId="PVgnarChar">
    <w:name w:val="PåVägnar Char"/>
    <w:basedOn w:val="Standardstycketeckensnitt"/>
    <w:link w:val="PVgnar"/>
    <w:semiHidden/>
    <w:rsid w:val="00EE39A6"/>
    <w:rPr>
      <w:rFonts w:eastAsiaTheme="minorHAnsi"/>
      <w:sz w:val="19"/>
      <w:szCs w:val="19"/>
      <w:lang w:eastAsia="en-US"/>
    </w:rPr>
  </w:style>
  <w:style w:type="paragraph" w:customStyle="1" w:styleId="Punktlistasiffra">
    <w:name w:val="Punktlista siffra"/>
    <w:basedOn w:val="Normal"/>
    <w:uiPriority w:val="49"/>
    <w:qFormat/>
    <w:rsid w:val="00EE39A6"/>
    <w:pPr>
      <w:numPr>
        <w:numId w:val="24"/>
      </w:numPr>
      <w:spacing w:before="125" w:after="125" w:line="250" w:lineRule="atLeast"/>
      <w:ind w:left="284" w:hanging="284"/>
      <w:contextualSpacing/>
      <w:jc w:val="both"/>
    </w:pPr>
    <w:rPr>
      <w:szCs w:val="24"/>
    </w:rPr>
  </w:style>
  <w:style w:type="paragraph" w:styleId="Normaltindrag">
    <w:name w:val="Normal Indent"/>
    <w:basedOn w:val="Normal"/>
    <w:rsid w:val="00EE39A6"/>
    <w:pPr>
      <w:spacing w:after="0"/>
      <w:ind w:firstLine="227"/>
      <w:contextualSpacing/>
    </w:pPr>
  </w:style>
  <w:style w:type="paragraph" w:customStyle="1" w:styleId="Tabell-Kolumnrubrik">
    <w:name w:val="Tabell - Kolumnrubrik"/>
    <w:basedOn w:val="Normal"/>
    <w:uiPriority w:val="29"/>
    <w:unhideWhenUsed/>
    <w:qFormat/>
    <w:rsid w:val="00EE39A6"/>
    <w:pPr>
      <w:tabs>
        <w:tab w:val="clear" w:pos="284"/>
        <w:tab w:val="left" w:pos="567"/>
        <w:tab w:val="left" w:pos="850"/>
        <w:tab w:val="left" w:pos="1701"/>
        <w:tab w:val="left" w:pos="2551"/>
        <w:tab w:val="left" w:pos="3402"/>
        <w:tab w:val="center" w:pos="4252"/>
        <w:tab w:val="left" w:pos="5102"/>
        <w:tab w:val="right" w:pos="5839"/>
        <w:tab w:val="right" w:pos="7370"/>
      </w:tabs>
      <w:spacing w:before="60" w:after="0" w:line="200" w:lineRule="exact"/>
    </w:pPr>
    <w:rPr>
      <w:b/>
      <w:sz w:val="20"/>
      <w:szCs w:val="24"/>
      <w:lang w:eastAsia="en-US"/>
    </w:rPr>
  </w:style>
  <w:style w:type="paragraph" w:customStyle="1" w:styleId="Tabell-Klla">
    <w:name w:val="Tabell - Källa"/>
    <w:basedOn w:val="Normal"/>
    <w:next w:val="Normal"/>
    <w:unhideWhenUsed/>
    <w:qFormat/>
    <w:rsid w:val="00EE39A6"/>
    <w:pPr>
      <w:tabs>
        <w:tab w:val="clear" w:pos="284"/>
      </w:tabs>
      <w:spacing w:before="40" w:after="0" w:line="200" w:lineRule="exact"/>
      <w:contextualSpacing/>
    </w:pPr>
    <w:rPr>
      <w:sz w:val="20"/>
      <w:szCs w:val="24"/>
    </w:rPr>
  </w:style>
  <w:style w:type="paragraph" w:customStyle="1" w:styleId="Tabell-Radrubrik">
    <w:name w:val="Tabell - Radrubrik"/>
    <w:basedOn w:val="Normal"/>
    <w:unhideWhenUsed/>
    <w:qFormat/>
    <w:rsid w:val="00EE39A6"/>
    <w:pPr>
      <w:tabs>
        <w:tab w:val="clear" w:pos="284"/>
      </w:tabs>
      <w:spacing w:before="60" w:after="0" w:line="200" w:lineRule="exact"/>
    </w:pPr>
    <w:rPr>
      <w:sz w:val="20"/>
      <w:szCs w:val="24"/>
      <w:lang w:eastAsia="en-US"/>
    </w:rPr>
  </w:style>
  <w:style w:type="paragraph" w:customStyle="1" w:styleId="Tabell-Rubrik">
    <w:name w:val="Tabell - Rubrik"/>
    <w:basedOn w:val="Normal"/>
    <w:next w:val="Normal"/>
    <w:uiPriority w:val="29"/>
    <w:qFormat/>
    <w:rsid w:val="00EE39A6"/>
    <w:pPr>
      <w:keepNext/>
      <w:keepLines/>
      <w:tabs>
        <w:tab w:val="clear" w:pos="284"/>
      </w:tabs>
      <w:spacing w:before="240" w:after="60" w:line="200" w:lineRule="atLeast"/>
    </w:pPr>
    <w:rPr>
      <w:rFonts w:eastAsiaTheme="majorEastAsia" w:cstheme="majorBidi"/>
      <w:b/>
      <w:szCs w:val="19"/>
      <w:lang w:eastAsia="en-US"/>
    </w:rPr>
  </w:style>
  <w:style w:type="paragraph" w:customStyle="1" w:styleId="Tabell-Siffror">
    <w:name w:val="Tabell - Siffror"/>
    <w:basedOn w:val="Normal"/>
    <w:uiPriority w:val="29"/>
    <w:unhideWhenUsed/>
    <w:rsid w:val="00EE39A6"/>
    <w:pPr>
      <w:tabs>
        <w:tab w:val="clear" w:pos="284"/>
      </w:tabs>
      <w:spacing w:before="60" w:after="0" w:line="200" w:lineRule="exact"/>
      <w:jc w:val="right"/>
    </w:pPr>
    <w:rPr>
      <w:sz w:val="20"/>
      <w:szCs w:val="24"/>
    </w:rPr>
  </w:style>
  <w:style w:type="paragraph" w:customStyle="1" w:styleId="Tabell-Text">
    <w:name w:val="Tabell - Text"/>
    <w:uiPriority w:val="29"/>
    <w:unhideWhenUsed/>
    <w:rsid w:val="00EE39A6"/>
    <w:pPr>
      <w:spacing w:before="60" w:line="200" w:lineRule="exact"/>
    </w:pPr>
    <w:rPr>
      <w:sz w:val="20"/>
      <w:szCs w:val="24"/>
    </w:rPr>
  </w:style>
  <w:style w:type="paragraph" w:customStyle="1" w:styleId="Tabell-Underrubrik">
    <w:name w:val="Tabell - Underrubrik"/>
    <w:basedOn w:val="Tabell-Rubrik"/>
    <w:next w:val="Tabell-Text"/>
    <w:uiPriority w:val="29"/>
    <w:unhideWhenUsed/>
    <w:qFormat/>
    <w:rsid w:val="00EE39A6"/>
    <w:pPr>
      <w:spacing w:before="0" w:after="20" w:line="160" w:lineRule="atLeast"/>
    </w:pPr>
    <w:rPr>
      <w:b w:val="0"/>
      <w:i/>
      <w:sz w:val="20"/>
    </w:rPr>
  </w:style>
  <w:style w:type="paragraph" w:customStyle="1" w:styleId="Dnr">
    <w:name w:val="Dnr"/>
    <w:basedOn w:val="Normal"/>
    <w:qFormat/>
    <w:rsid w:val="00EE39A6"/>
    <w:pPr>
      <w:spacing w:after="0" w:line="240" w:lineRule="auto"/>
    </w:pPr>
  </w:style>
  <w:style w:type="paragraph" w:customStyle="1" w:styleId="Dokumentrubrik">
    <w:name w:val="Dokumentrubrik"/>
    <w:basedOn w:val="Rubrik1"/>
    <w:qFormat/>
    <w:rsid w:val="00EE39A6"/>
    <w:pPr>
      <w:spacing w:before="720" w:after="0"/>
      <w:contextualSpacing/>
      <w:outlineLvl w:val="9"/>
    </w:pPr>
    <w:rPr>
      <w:lang w:eastAsia="en-US"/>
    </w:rPr>
  </w:style>
  <w:style w:type="character" w:styleId="Platshllartext">
    <w:name w:val="Placeholder Text"/>
    <w:basedOn w:val="Standardstycketeckensnitt"/>
    <w:uiPriority w:val="99"/>
    <w:semiHidden/>
    <w:rsid w:val="00EE39A6"/>
    <w:rPr>
      <w:color w:val="808080"/>
    </w:rPr>
  </w:style>
  <w:style w:type="paragraph" w:styleId="Normalwebb">
    <w:name w:val="Normal (Web)"/>
    <w:basedOn w:val="Normal"/>
    <w:uiPriority w:val="99"/>
    <w:semiHidden/>
    <w:unhideWhenUsed/>
    <w:rsid w:val="006C642E"/>
    <w:pPr>
      <w:tabs>
        <w:tab w:val="clear" w:pos="284"/>
      </w:tabs>
      <w:spacing w:before="100" w:beforeAutospacing="1" w:after="100" w:afterAutospacing="1" w:line="240" w:lineRule="auto"/>
    </w:pPr>
    <w:rPr>
      <w:sz w:val="24"/>
      <w:szCs w:val="24"/>
    </w:rPr>
  </w:style>
  <w:style w:type="character" w:styleId="Olstomnmnande">
    <w:name w:val="Unresolved Mention"/>
    <w:basedOn w:val="Standardstycketeckensnitt"/>
    <w:uiPriority w:val="99"/>
    <w:semiHidden/>
    <w:unhideWhenUsed/>
    <w:rsid w:val="00FA491B"/>
    <w:rPr>
      <w:color w:val="605E5C"/>
      <w:shd w:val="clear" w:color="auto" w:fill="E1DFDD"/>
    </w:rPr>
  </w:style>
  <w:style w:type="character" w:styleId="Kommentarsreferens">
    <w:name w:val="annotation reference"/>
    <w:basedOn w:val="Standardstycketeckensnitt"/>
    <w:semiHidden/>
    <w:rsid w:val="004727F9"/>
    <w:rPr>
      <w:sz w:val="16"/>
      <w:szCs w:val="16"/>
    </w:rPr>
  </w:style>
  <w:style w:type="paragraph" w:styleId="Kommentarer">
    <w:name w:val="annotation text"/>
    <w:basedOn w:val="Normal"/>
    <w:link w:val="KommentarerChar"/>
    <w:semiHidden/>
    <w:rsid w:val="004727F9"/>
    <w:pPr>
      <w:spacing w:line="240" w:lineRule="auto"/>
    </w:pPr>
    <w:rPr>
      <w:sz w:val="20"/>
      <w:szCs w:val="20"/>
    </w:rPr>
  </w:style>
  <w:style w:type="character" w:customStyle="1" w:styleId="KommentarerChar">
    <w:name w:val="Kommentarer Char"/>
    <w:basedOn w:val="Standardstycketeckensnitt"/>
    <w:link w:val="Kommentarer"/>
    <w:semiHidden/>
    <w:rsid w:val="004727F9"/>
    <w:rPr>
      <w:sz w:val="20"/>
      <w:szCs w:val="20"/>
    </w:rPr>
  </w:style>
  <w:style w:type="paragraph" w:styleId="Kommentarsmne">
    <w:name w:val="annotation subject"/>
    <w:basedOn w:val="Kommentarer"/>
    <w:next w:val="Kommentarer"/>
    <w:link w:val="KommentarsmneChar"/>
    <w:semiHidden/>
    <w:unhideWhenUsed/>
    <w:rsid w:val="004727F9"/>
    <w:rPr>
      <w:b/>
      <w:bCs/>
    </w:rPr>
  </w:style>
  <w:style w:type="character" w:customStyle="1" w:styleId="KommentarsmneChar">
    <w:name w:val="Kommentarsämne Char"/>
    <w:basedOn w:val="KommentarerChar"/>
    <w:link w:val="Kommentarsmne"/>
    <w:semiHidden/>
    <w:rsid w:val="004727F9"/>
    <w:rPr>
      <w:b/>
      <w:bCs/>
      <w:sz w:val="20"/>
      <w:szCs w:val="20"/>
    </w:rPr>
  </w:style>
  <w:style w:type="paragraph" w:customStyle="1" w:styleId="fr-headerservice-title">
    <w:name w:val="fr-header__service-title"/>
    <w:basedOn w:val="Normal"/>
    <w:rsid w:val="002A4984"/>
    <w:pPr>
      <w:tabs>
        <w:tab w:val="clear" w:pos="284"/>
      </w:tabs>
      <w:spacing w:before="100" w:beforeAutospacing="1" w:after="100" w:afterAutospacing="1" w:line="240" w:lineRule="auto"/>
    </w:pPr>
    <w:rPr>
      <w:sz w:val="24"/>
      <w:szCs w:val="24"/>
    </w:rPr>
  </w:style>
  <w:style w:type="paragraph" w:customStyle="1" w:styleId="fr-headerservice-tagline">
    <w:name w:val="fr-header__service-tagline"/>
    <w:basedOn w:val="Normal"/>
    <w:rsid w:val="002A4984"/>
    <w:pPr>
      <w:tabs>
        <w:tab w:val="clear" w:pos="284"/>
      </w:tabs>
      <w:spacing w:before="100" w:beforeAutospacing="1" w:after="100" w:afterAutospacing="1" w:line="240" w:lineRule="auto"/>
    </w:pPr>
    <w:rPr>
      <w:sz w:val="24"/>
      <w:szCs w:val="24"/>
    </w:rPr>
  </w:style>
  <w:style w:type="character" w:styleId="AnvndHyperlnk">
    <w:name w:val="FollowedHyperlink"/>
    <w:basedOn w:val="Standardstycketeckensnitt"/>
    <w:semiHidden/>
    <w:rsid w:val="0092400F"/>
    <w:rPr>
      <w:color w:val="954F72" w:themeColor="followedHyperlink"/>
      <w:u w:val="single"/>
    </w:rPr>
  </w:style>
  <w:style w:type="character" w:styleId="Stark">
    <w:name w:val="Strong"/>
    <w:basedOn w:val="Standardstycketeckensnitt"/>
    <w:uiPriority w:val="22"/>
    <w:qFormat/>
    <w:rsid w:val="00192102"/>
    <w:rPr>
      <w:b/>
      <w:bCs/>
    </w:rPr>
  </w:style>
  <w:style w:type="table" w:customStyle="1" w:styleId="TabellRDF">
    <w:name w:val="TabellRDF"/>
    <w:basedOn w:val="Normaltabell"/>
    <w:rsid w:val="00EE39A6"/>
    <w:tblPr/>
    <w:tcPr>
      <w:shd w:val="clear" w:color="auto" w:fill="auto"/>
      <w:tcMar>
        <w:top w:w="0" w:type="dxa"/>
        <w:left w:w="57" w:type="dxa"/>
        <w:bottom w:w="0" w:type="dxa"/>
        <w:right w:w="57" w:type="dxa"/>
      </w:tcMar>
    </w:tcPr>
  </w:style>
  <w:style w:type="paragraph" w:customStyle="1" w:styleId="Tabell-KolumnrubrikHger">
    <w:name w:val="Tabell - Kolumnrubrik Höger"/>
    <w:basedOn w:val="Tabell-Kolumnrubrik"/>
    <w:qFormat/>
    <w:rsid w:val="00EE39A6"/>
    <w:pPr>
      <w:jc w:val="right"/>
    </w:pPr>
    <w:rPr>
      <w:szCs w:val="20"/>
      <w:lang w:val="de-DE"/>
    </w:rPr>
  </w:style>
  <w:style w:type="paragraph" w:styleId="Revision">
    <w:name w:val="Revision"/>
    <w:hidden/>
    <w:uiPriority w:val="99"/>
    <w:semiHidden/>
    <w:rsid w:val="00582B29"/>
  </w:style>
  <w:style w:type="character" w:customStyle="1" w:styleId="FotnotstextChar">
    <w:name w:val="Fotnotstext Char"/>
    <w:basedOn w:val="Standardstycketeckensnitt"/>
    <w:link w:val="Fotnotstext"/>
    <w:semiHidden/>
    <w:rsid w:val="00786ABE"/>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2260">
      <w:bodyDiv w:val="1"/>
      <w:marLeft w:val="0"/>
      <w:marRight w:val="0"/>
      <w:marTop w:val="0"/>
      <w:marBottom w:val="0"/>
      <w:divBdr>
        <w:top w:val="none" w:sz="0" w:space="0" w:color="auto"/>
        <w:left w:val="none" w:sz="0" w:space="0" w:color="auto"/>
        <w:bottom w:val="none" w:sz="0" w:space="0" w:color="auto"/>
        <w:right w:val="none" w:sz="0" w:space="0" w:color="auto"/>
      </w:divBdr>
    </w:div>
    <w:div w:id="192422596">
      <w:bodyDiv w:val="1"/>
      <w:marLeft w:val="0"/>
      <w:marRight w:val="0"/>
      <w:marTop w:val="0"/>
      <w:marBottom w:val="0"/>
      <w:divBdr>
        <w:top w:val="none" w:sz="0" w:space="0" w:color="auto"/>
        <w:left w:val="none" w:sz="0" w:space="0" w:color="auto"/>
        <w:bottom w:val="none" w:sz="0" w:space="0" w:color="auto"/>
        <w:right w:val="none" w:sz="0" w:space="0" w:color="auto"/>
      </w:divBdr>
    </w:div>
    <w:div w:id="348340988">
      <w:bodyDiv w:val="1"/>
      <w:marLeft w:val="0"/>
      <w:marRight w:val="0"/>
      <w:marTop w:val="0"/>
      <w:marBottom w:val="0"/>
      <w:divBdr>
        <w:top w:val="none" w:sz="0" w:space="0" w:color="auto"/>
        <w:left w:val="none" w:sz="0" w:space="0" w:color="auto"/>
        <w:bottom w:val="none" w:sz="0" w:space="0" w:color="auto"/>
        <w:right w:val="none" w:sz="0" w:space="0" w:color="auto"/>
      </w:divBdr>
    </w:div>
    <w:div w:id="470026481">
      <w:bodyDiv w:val="1"/>
      <w:marLeft w:val="0"/>
      <w:marRight w:val="0"/>
      <w:marTop w:val="0"/>
      <w:marBottom w:val="0"/>
      <w:divBdr>
        <w:top w:val="none" w:sz="0" w:space="0" w:color="auto"/>
        <w:left w:val="none" w:sz="0" w:space="0" w:color="auto"/>
        <w:bottom w:val="none" w:sz="0" w:space="0" w:color="auto"/>
        <w:right w:val="none" w:sz="0" w:space="0" w:color="auto"/>
      </w:divBdr>
    </w:div>
    <w:div w:id="596521239">
      <w:bodyDiv w:val="1"/>
      <w:marLeft w:val="0"/>
      <w:marRight w:val="0"/>
      <w:marTop w:val="0"/>
      <w:marBottom w:val="0"/>
      <w:divBdr>
        <w:top w:val="none" w:sz="0" w:space="0" w:color="auto"/>
        <w:left w:val="none" w:sz="0" w:space="0" w:color="auto"/>
        <w:bottom w:val="none" w:sz="0" w:space="0" w:color="auto"/>
        <w:right w:val="none" w:sz="0" w:space="0" w:color="auto"/>
      </w:divBdr>
    </w:div>
    <w:div w:id="647367189">
      <w:bodyDiv w:val="1"/>
      <w:marLeft w:val="0"/>
      <w:marRight w:val="0"/>
      <w:marTop w:val="0"/>
      <w:marBottom w:val="0"/>
      <w:divBdr>
        <w:top w:val="none" w:sz="0" w:space="0" w:color="auto"/>
        <w:left w:val="none" w:sz="0" w:space="0" w:color="auto"/>
        <w:bottom w:val="none" w:sz="0" w:space="0" w:color="auto"/>
        <w:right w:val="none" w:sz="0" w:space="0" w:color="auto"/>
      </w:divBdr>
    </w:div>
    <w:div w:id="943803808">
      <w:bodyDiv w:val="1"/>
      <w:marLeft w:val="0"/>
      <w:marRight w:val="0"/>
      <w:marTop w:val="0"/>
      <w:marBottom w:val="0"/>
      <w:divBdr>
        <w:top w:val="none" w:sz="0" w:space="0" w:color="auto"/>
        <w:left w:val="none" w:sz="0" w:space="0" w:color="auto"/>
        <w:bottom w:val="none" w:sz="0" w:space="0" w:color="auto"/>
        <w:right w:val="none" w:sz="0" w:space="0" w:color="auto"/>
      </w:divBdr>
    </w:div>
    <w:div w:id="1087506799">
      <w:bodyDiv w:val="1"/>
      <w:marLeft w:val="0"/>
      <w:marRight w:val="0"/>
      <w:marTop w:val="0"/>
      <w:marBottom w:val="0"/>
      <w:divBdr>
        <w:top w:val="none" w:sz="0" w:space="0" w:color="auto"/>
        <w:left w:val="none" w:sz="0" w:space="0" w:color="auto"/>
        <w:bottom w:val="none" w:sz="0" w:space="0" w:color="auto"/>
        <w:right w:val="none" w:sz="0" w:space="0" w:color="auto"/>
      </w:divBdr>
    </w:div>
    <w:div w:id="1263682438">
      <w:bodyDiv w:val="1"/>
      <w:marLeft w:val="0"/>
      <w:marRight w:val="0"/>
      <w:marTop w:val="0"/>
      <w:marBottom w:val="0"/>
      <w:divBdr>
        <w:top w:val="none" w:sz="0" w:space="0" w:color="auto"/>
        <w:left w:val="none" w:sz="0" w:space="0" w:color="auto"/>
        <w:bottom w:val="none" w:sz="0" w:space="0" w:color="auto"/>
        <w:right w:val="none" w:sz="0" w:space="0" w:color="auto"/>
      </w:divBdr>
    </w:div>
    <w:div w:id="1337196952">
      <w:bodyDiv w:val="1"/>
      <w:marLeft w:val="0"/>
      <w:marRight w:val="0"/>
      <w:marTop w:val="0"/>
      <w:marBottom w:val="0"/>
      <w:divBdr>
        <w:top w:val="none" w:sz="0" w:space="0" w:color="auto"/>
        <w:left w:val="none" w:sz="0" w:space="0" w:color="auto"/>
        <w:bottom w:val="none" w:sz="0" w:space="0" w:color="auto"/>
        <w:right w:val="none" w:sz="0" w:space="0" w:color="auto"/>
      </w:divBdr>
    </w:div>
    <w:div w:id="1553538504">
      <w:bodyDiv w:val="1"/>
      <w:marLeft w:val="0"/>
      <w:marRight w:val="0"/>
      <w:marTop w:val="0"/>
      <w:marBottom w:val="0"/>
      <w:divBdr>
        <w:top w:val="none" w:sz="0" w:space="0" w:color="auto"/>
        <w:left w:val="none" w:sz="0" w:space="0" w:color="auto"/>
        <w:bottom w:val="none" w:sz="0" w:space="0" w:color="auto"/>
        <w:right w:val="none" w:sz="0" w:space="0" w:color="auto"/>
      </w:divBdr>
    </w:div>
    <w:div w:id="1680083941">
      <w:bodyDiv w:val="1"/>
      <w:marLeft w:val="0"/>
      <w:marRight w:val="0"/>
      <w:marTop w:val="0"/>
      <w:marBottom w:val="0"/>
      <w:divBdr>
        <w:top w:val="none" w:sz="0" w:space="0" w:color="auto"/>
        <w:left w:val="none" w:sz="0" w:space="0" w:color="auto"/>
        <w:bottom w:val="none" w:sz="0" w:space="0" w:color="auto"/>
        <w:right w:val="none" w:sz="0" w:space="0" w:color="auto"/>
      </w:divBdr>
    </w:div>
    <w:div w:id="1688826487">
      <w:bodyDiv w:val="1"/>
      <w:marLeft w:val="0"/>
      <w:marRight w:val="0"/>
      <w:marTop w:val="0"/>
      <w:marBottom w:val="0"/>
      <w:divBdr>
        <w:top w:val="none" w:sz="0" w:space="0" w:color="auto"/>
        <w:left w:val="none" w:sz="0" w:space="0" w:color="auto"/>
        <w:bottom w:val="none" w:sz="0" w:space="0" w:color="auto"/>
        <w:right w:val="none" w:sz="0" w:space="0" w:color="auto"/>
      </w:divBdr>
    </w:div>
    <w:div w:id="1740440747">
      <w:bodyDiv w:val="1"/>
      <w:marLeft w:val="0"/>
      <w:marRight w:val="0"/>
      <w:marTop w:val="0"/>
      <w:marBottom w:val="0"/>
      <w:divBdr>
        <w:top w:val="none" w:sz="0" w:space="0" w:color="auto"/>
        <w:left w:val="none" w:sz="0" w:space="0" w:color="auto"/>
        <w:bottom w:val="none" w:sz="0" w:space="0" w:color="auto"/>
        <w:right w:val="none" w:sz="0" w:space="0" w:color="auto"/>
      </w:divBdr>
    </w:div>
    <w:div w:id="1907910013">
      <w:bodyDiv w:val="1"/>
      <w:marLeft w:val="0"/>
      <w:marRight w:val="0"/>
      <w:marTop w:val="0"/>
      <w:marBottom w:val="0"/>
      <w:divBdr>
        <w:top w:val="none" w:sz="0" w:space="0" w:color="auto"/>
        <w:left w:val="none" w:sz="0" w:space="0" w:color="auto"/>
        <w:bottom w:val="none" w:sz="0" w:space="0" w:color="auto"/>
        <w:right w:val="none" w:sz="0" w:space="0" w:color="auto"/>
      </w:divBdr>
    </w:div>
    <w:div w:id="1990012521">
      <w:bodyDiv w:val="1"/>
      <w:marLeft w:val="0"/>
      <w:marRight w:val="0"/>
      <w:marTop w:val="0"/>
      <w:marBottom w:val="0"/>
      <w:divBdr>
        <w:top w:val="none" w:sz="0" w:space="0" w:color="auto"/>
        <w:left w:val="none" w:sz="0" w:space="0" w:color="auto"/>
        <w:bottom w:val="none" w:sz="0" w:space="0" w:color="auto"/>
        <w:right w:val="none" w:sz="0" w:space="0" w:color="auto"/>
      </w:divBdr>
    </w:div>
    <w:div w:id="200960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inlex.fi/sv/laki/alkup/2012/20120282" TargetMode="External"/><Relationship Id="rId18" Type="http://schemas.openxmlformats.org/officeDocument/2006/relationships/hyperlink" Target="https://www.riksdagen.se/sv/dokument-och-lagar/dokument/kommittedirektiv/oversyn-av-krigsmateriellagstiftningen_grb180/" TargetMode="External"/><Relationship Id="rId26" Type="http://schemas.openxmlformats.org/officeDocument/2006/relationships/hyperlink" Target="https://www.regeringen.se/rattsliga-dokument/statens-offentliga-utredningar/2005/02/sou-20059/" TargetMode="External"/><Relationship Id="rId39" Type="http://schemas.openxmlformats.org/officeDocument/2006/relationships/hyperlink" Target="https://www.gov.uk/guidance/current-arms-embargoes-and-other-restrictions" TargetMode="External"/><Relationship Id="rId21" Type="http://schemas.openxmlformats.org/officeDocument/2006/relationships/hyperlink" Target="https://www.riksdagen.se/sv/dokument-och-lagar/dokument/svensk-forfattningssamling/lag-19921300-om-krigsmateriel_sfs-1992-1300/" TargetMode="External"/><Relationship Id="rId34" Type="http://schemas.openxmlformats.org/officeDocument/2006/relationships/hyperlink" Target="https://lovdata.no/dokument/SF/forskrift/2013-10-04-1185" TargetMode="External"/><Relationship Id="rId42" Type="http://schemas.openxmlformats.org/officeDocument/2006/relationships/hyperlink" Target="https://finlex.fi/sv/laki/alkup/2012/20120282." TargetMode="External"/><Relationship Id="rId47" Type="http://schemas.openxmlformats.org/officeDocument/2006/relationships/hyperlink" Target="https://www.regeringen.se/pressmeddelanden/2023/03/sverige-och-storbritannien-samarbetar-om-okat-militart-stod-till-ukraina/" TargetMode="External"/><Relationship Id="rId50" Type="http://schemas.openxmlformats.org/officeDocument/2006/relationships/hyperlink" Target="https://www.sipri.org/sites/default/files/AT%20press%20release%20SWE.pdf"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ata.riksdagen.se/fil/B43F3A33-ABB6-4220-90A7-216043F8FD60" TargetMode="External"/><Relationship Id="rId20" Type="http://schemas.openxmlformats.org/officeDocument/2006/relationships/hyperlink" Target="https://data.riksdagen.se/fil/CC395BAF-75B3-4F1B-90D2-B203AA24878D" TargetMode="External"/><Relationship Id="rId29" Type="http://schemas.openxmlformats.org/officeDocument/2006/relationships/hyperlink" Target="https://regeringen.se/contentassets/d76247944967495cbdd9541f7f8aadbb/ett-modernt-och-anpassat-regelverk-for-krigsmateriel_sou-2024_77.pdf" TargetMode="External"/><Relationship Id="rId41" Type="http://schemas.openxmlformats.org/officeDocument/2006/relationships/hyperlink" Target="https://www.fedlex.admin.ch/eli/cc/1998/794_794_794/en" TargetMode="External"/><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iksdagen.se/sv/dokument-och-lagar/dokument/svensk-forfattningssamling/lag-20101011-om-brandfarliga-och-explosiva_sfs-2010-1011/" TargetMode="External"/><Relationship Id="rId32" Type="http://schemas.openxmlformats.org/officeDocument/2006/relationships/hyperlink" Target="https://www.douane.gouv.fr/demarche/importation-de-materiels-de-guerre-et-darmes-munitions-et-leurs-elements-depuis-un-pays" TargetMode="External"/><Relationship Id="rId37" Type="http://schemas.openxmlformats.org/officeDocument/2006/relationships/hyperlink" Target="https://www.fedlex.admin.ch/eli/cc/2002/564/en" TargetMode="External"/><Relationship Id="rId40" Type="http://schemas.openxmlformats.org/officeDocument/2006/relationships/hyperlink" Target="https://isp.se/sanktioner/vapenembargon/" TargetMode="External"/><Relationship Id="rId45" Type="http://schemas.openxmlformats.org/officeDocument/2006/relationships/hyperlink" Target="https://www.esteri.it/mae/resource/doc/2017/06/legge_09_07_1990_n185.pdf" TargetMode="External"/><Relationship Id="rId53" Type="http://schemas.openxmlformats.org/officeDocument/2006/relationships/hyperlink" Target="https://www.bmaw.gv.at/Ministerium/Rechtsvorschriften/aussenwirtschaftsrecht/2-Au%C3%9Fenwirtschaftsverordnung-2019.html" TargetMode="External"/><Relationship Id="rId58"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bmaw.gv.at/en/Topics/Export-Control.html" TargetMode="External"/><Relationship Id="rId23" Type="http://schemas.openxmlformats.org/officeDocument/2006/relationships/hyperlink" Target="https://www.riksdagen.se/sv/dokument-och-lagar/dokument/svensk-forfattningssamling/vapenlag-199667_sfs-1996-67/" TargetMode="External"/><Relationship Id="rId28" Type="http://schemas.openxmlformats.org/officeDocument/2006/relationships/hyperlink" Target="https://www.regeringen.se/contentassets/c4e9c8e487314030b8a4d5830b3e274c/sou-2022_24_webb.pdf" TargetMode="External"/><Relationship Id="rId36" Type="http://schemas.openxmlformats.org/officeDocument/2006/relationships/hyperlink" Target="https://www.fedlex.admin.ch/eli/cc/1998/808_808_808/en" TargetMode="External"/><Relationship Id="rId49" Type="http://schemas.openxmlformats.org/officeDocument/2006/relationships/hyperlink" Target="https://www.service-public.fr/particuliers/vosdroits/R61698" TargetMode="External"/><Relationship Id="rId57" Type="http://schemas.openxmlformats.org/officeDocument/2006/relationships/footer" Target="footer2.xml"/><Relationship Id="rId61"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regeringen.se/contentassets/8961e54e7e214d34a598f7f63f10ec12/en-modern-exportkontroll-av-krigsmateriel-i-ljuset-av-ett-svenskt-natomedlemskap-dir.-2023161" TargetMode="External"/><Relationship Id="rId31" Type="http://schemas.openxmlformats.org/officeDocument/2006/relationships/hyperlink" Target="https://www.bmaw.gv.at/Ministerium/Rechtsvorschriften/aussenwirtschaftsrecht/Aussenwirtschaftsgesetz2011.html" TargetMode="External"/><Relationship Id="rId44" Type="http://schemas.openxmlformats.org/officeDocument/2006/relationships/hyperlink" Target="https://lovdata.no/dokument/NL/lov/2018-06-01-24" TargetMode="External"/><Relationship Id="rId52" Type="http://schemas.openxmlformats.org/officeDocument/2006/relationships/hyperlink" Target="https://lovdata.no/dokument/INS/forskrift/2013-10-25-1411"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po.gov.cz/en/foreign-trade/licence-administration/foreign-trade-in-military-equipment/" TargetMode="External"/><Relationship Id="rId22" Type="http://schemas.openxmlformats.org/officeDocument/2006/relationships/hyperlink" Target="https://www.riksdagen.se/sv/dokument-och-lagar/dokument/svensk-forfattningssamling/forordning-19921303-om-krigsmateriel_sfs-1992-1303/" TargetMode="External"/><Relationship Id="rId27" Type="http://schemas.openxmlformats.org/officeDocument/2006/relationships/hyperlink" Target="https://www.regeringen.se/contentassets/5f48df2fa0f64233acc5380217833f87/1_sou_2015_72_del-1_webb_ej-bilaga-4.pdf" TargetMode="External"/><Relationship Id="rId30" Type="http://schemas.openxmlformats.org/officeDocument/2006/relationships/hyperlink" Target="https://www.mpo.gov.cz/assets/dokumenty/37640/52627/591452/priloha001.pdf" TargetMode="External"/><Relationship Id="rId35" Type="http://schemas.openxmlformats.org/officeDocument/2006/relationships/hyperlink" Target="https://lovdata.no/dokument/SF/forskrift/2021-05-07-1452?q=v%C3%A5penforskrift" TargetMode="External"/><Relationship Id="rId43" Type="http://schemas.openxmlformats.org/officeDocument/2006/relationships/hyperlink" Target="https://lovdata.no/dokument/NL/lov/2016-06-17-73" TargetMode="External"/><Relationship Id="rId48" Type="http://schemas.openxmlformats.org/officeDocument/2006/relationships/hyperlink" Target="https://www.service-public.fr/particuliers/vosdroits/F31877"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finlex.fi/sv/laki/ajantasa/1998/19980001" TargetMode="External"/><Relationship Id="rId3" Type="http://schemas.openxmlformats.org/officeDocument/2006/relationships/customXml" Target="../customXml/item3.xml"/><Relationship Id="rId12" Type="http://schemas.openxmlformats.org/officeDocument/2006/relationships/hyperlink" Target="https://www.finlex.fi/sv/laki/ajantasa/1998/19980001" TargetMode="External"/><Relationship Id="rId17" Type="http://schemas.openxmlformats.org/officeDocument/2006/relationships/hyperlink" Target="https://data.riksdagen.se/fil/604D3D2F-9FBB-477D-BBB6-1A9E0B3C2008" TargetMode="External"/><Relationship Id="rId25" Type="http://schemas.openxmlformats.org/officeDocument/2006/relationships/hyperlink" Target="https://www.regeringen.se/contentassets/8c57a4a527a14313836546568d3113c3/strategisk-exportkontroll-2023--krigsmateriel-och-produkter-med-dubbla-anvandningsomraden-skr.202324114" TargetMode="External"/><Relationship Id="rId33" Type="http://schemas.openxmlformats.org/officeDocument/2006/relationships/hyperlink" Target="https://www.foi.se/rest-api/report/foi-r--2211--se" TargetMode="External"/><Relationship Id="rId38" Type="http://schemas.openxmlformats.org/officeDocument/2006/relationships/hyperlink" Target="https://www.fedlex.admin.ch/eli/cc/2022/151/fr" TargetMode="External"/><Relationship Id="rId46" Type="http://schemas.openxmlformats.org/officeDocument/2006/relationships/hyperlink" Target="https://lovdata.no/dokument/NL/lov/2018-04-20-7?q=v%C3%A5penlov" TargetMode="External"/><Relationship Id="rId59"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fma.no/om-oss" TargetMode="External"/><Relationship Id="rId2" Type="http://schemas.openxmlformats.org/officeDocument/2006/relationships/hyperlink" Target="https://www.service-public.fr/particuliers/vosdroits/R61698" TargetMode="External"/><Relationship Id="rId1" Type="http://schemas.openxmlformats.org/officeDocument/2006/relationships/hyperlink" Target="https://isp.se/regelverk/regelverk-for-krigsmateri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C9BB0E37024E1494932BB225AFEF03"/>
        <w:category>
          <w:name w:val="Allmänt"/>
          <w:gallery w:val="placeholder"/>
        </w:category>
        <w:types>
          <w:type w:val="bbPlcHdr"/>
        </w:types>
        <w:behaviors>
          <w:behavior w:val="content"/>
        </w:behaviors>
        <w:guid w:val="{33039459-DB64-40BD-AA5E-F33C18727E0B}"/>
      </w:docPartPr>
      <w:docPartBody>
        <w:p w:rsidR="00DA5E24" w:rsidRDefault="00DA5E24">
          <w:pPr>
            <w:pStyle w:val="EEC9BB0E37024E1494932BB225AFEF03"/>
          </w:pPr>
          <w:r w:rsidRPr="005D638F">
            <w:rPr>
              <w:rStyle w:val="Platshllartext"/>
            </w:rPr>
            <w:t>Klicka här för att ange text.</w:t>
          </w:r>
        </w:p>
      </w:docPartBody>
    </w:docPart>
    <w:docPart>
      <w:docPartPr>
        <w:name w:val="215AC802CD9D41CF8A9E903DB3117F0A"/>
        <w:category>
          <w:name w:val="Allmänt"/>
          <w:gallery w:val="placeholder"/>
        </w:category>
        <w:types>
          <w:type w:val="bbPlcHdr"/>
        </w:types>
        <w:behaviors>
          <w:behavior w:val="content"/>
        </w:behaviors>
        <w:guid w:val="{6D265AF9-6FA5-4FD6-B225-79261FF2CB32}"/>
      </w:docPartPr>
      <w:docPartBody>
        <w:p w:rsidR="00DA5E24" w:rsidRDefault="00DA5E24">
          <w:pPr>
            <w:pStyle w:val="215AC802CD9D41CF8A9E903DB3117F0A"/>
          </w:pPr>
          <w:r w:rsidRPr="006F4C42">
            <w:rPr>
              <w:rStyle w:val="Platshllartext"/>
            </w:rPr>
            <w:t>[Dnr]</w:t>
          </w:r>
        </w:p>
      </w:docPartBody>
    </w:docPart>
    <w:docPart>
      <w:docPartPr>
        <w:name w:val="495BC025C4724D5C953DF3C9BCC3A2B8"/>
        <w:category>
          <w:name w:val="Allmänt"/>
          <w:gallery w:val="placeholder"/>
        </w:category>
        <w:types>
          <w:type w:val="bbPlcHdr"/>
        </w:types>
        <w:behaviors>
          <w:behavior w:val="content"/>
        </w:behaviors>
        <w:guid w:val="{40C92159-563F-40F8-B5B5-0E05A9249FD7}"/>
      </w:docPartPr>
      <w:docPartBody>
        <w:p w:rsidR="00DA5E24" w:rsidRDefault="00DA5E24"/>
      </w:docPartBody>
    </w:docPart>
    <w:docPart>
      <w:docPartPr>
        <w:name w:val="FE2320E64D46419286DDE4CBE5535F49"/>
        <w:category>
          <w:name w:val="Allmänt"/>
          <w:gallery w:val="placeholder"/>
        </w:category>
        <w:types>
          <w:type w:val="bbPlcHdr"/>
        </w:types>
        <w:behaviors>
          <w:behavior w:val="content"/>
        </w:behaviors>
        <w:guid w:val="{783D6674-1E33-49A1-814D-00E89688E592}"/>
      </w:docPartPr>
      <w:docPartBody>
        <w:p w:rsidR="00DA5E24" w:rsidRDefault="00DA5E24">
          <w:pPr>
            <w:pStyle w:val="FE2320E64D46419286DDE4CBE5535F49"/>
          </w:pPr>
          <w:r w:rsidRPr="006F4C42">
            <w:rPr>
              <w:rStyle w:val="Platshllartext"/>
            </w:rPr>
            <w:t>[Rubrik] - Spara, stäng och öppna dokumentet på nytt!</w:t>
          </w:r>
        </w:p>
      </w:docPartBody>
    </w:docPart>
    <w:docPart>
      <w:docPartPr>
        <w:name w:val="E8CAAE773AAF404986C36861EDD7E789"/>
        <w:category>
          <w:name w:val="Allmänt"/>
          <w:gallery w:val="placeholder"/>
        </w:category>
        <w:types>
          <w:type w:val="bbPlcHdr"/>
        </w:types>
        <w:behaviors>
          <w:behavior w:val="content"/>
        </w:behaviors>
        <w:guid w:val="{17FBB8BF-5323-461B-9B5E-1D33BD89FDD4}"/>
      </w:docPartPr>
      <w:docPartBody>
        <w:p w:rsidR="00406C84" w:rsidRDefault="00406C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E24"/>
    <w:rsid w:val="00257A47"/>
    <w:rsid w:val="00406C84"/>
    <w:rsid w:val="006F6CA4"/>
    <w:rsid w:val="00853BE8"/>
    <w:rsid w:val="00B65E0E"/>
    <w:rsid w:val="00DA5E24"/>
    <w:rsid w:val="00DB16F5"/>
    <w:rsid w:val="00EF47B9"/>
    <w:rsid w:val="00F1389A"/>
    <w:rsid w:val="00FB20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EC9BB0E37024E1494932BB225AFEF03">
    <w:name w:val="EEC9BB0E37024E1494932BB225AFEF03"/>
  </w:style>
  <w:style w:type="paragraph" w:customStyle="1" w:styleId="215AC802CD9D41CF8A9E903DB3117F0A">
    <w:name w:val="215AC802CD9D41CF8A9E903DB3117F0A"/>
  </w:style>
  <w:style w:type="paragraph" w:customStyle="1" w:styleId="FE2320E64D46419286DDE4CBE5535F49">
    <w:name w:val="FE2320E64D46419286DDE4CBE5535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DF_Rubin_Dnr xmlns="ae7fe8aa-be4b-442d-9e5c-5fffa8527b40">2024:1284</RDF_Rubin_Dnr>
    <RDF_Rubin_RutKontaktInfo xmlns="ae7fe8aa-be4b-442d-9e5c-5fffa8527b40">Sektionen juridik och statsvetenskap • Utredningstjänsten • Tel. 08-786 40 00 • E-post rut@riksdagen.se</RDF_Rubin_RutKontaktInfo>
    <RDF_Rubin_Rubrik xmlns="ae7fe8aa-be4b-442d-9e5c-5fffa8527b40">Lagstiftning kring vapenimport</RDF_Rubin_Rubrik>
    <RDF_Rubin_Kategori xmlns="ae7fe8aa-be4b-442d-9e5c-5fffa8527b40">Rapportfiler för leverans (endast Rubin och Rubin arkiv)</RDF_Rubin_Kategori>
    <RDF_Rubin_SkickatTillSlutlasare xmlns="ae7fe8aa-be4b-442d-9e5c-5fffa8527b40">false</RDF_Rubin_SkickatTillSlutlasare>
    <RDF_Rubin_SlutlastDatum xmlns="ae7fe8aa-be4b-442d-9e5c-5fffa8527b40">2024-12-03T13:43:45+00:00</RDF_Rubin_SlutlastDatum>
    <RDF_Rubin_Slutlasare xmlns="ae7fe8aa-be4b-442d-9e5c-5fffa8527b40">
      <UserInfo>
        <DisplayName>David Rydberg</DisplayName>
        <AccountId>822</AccountId>
        <AccountType/>
      </UserInfo>
    </RDF_Rubin_Slutlasare>
    <RDF_Rubin_exkluderaFranArkivering xmlns="ae7fe8aa-be4b-442d-9e5c-5fffa8527b40">false</RDF_Rubin_exkluderaFranArkivering>
    <RDF_Rubin_UppdragsbeskrivningText xmlns="ae7fe8aa-be4b-442d-9e5c-5fffa8527b40">I Sverige är lagstiftningen kring vapenimport relativt begränsad och försvarsperspektivet de dominerade jämfört med vapenexporten som är tydligare reglerat med Exportkontrollrådet för att ge myndigheten ett politiskt perspektiv.
Hur ser andra länders lagstiftning  kring vapenimport ut? Vilka regleringar och organ har de gällande vapenimport? Finns det länder som har tydliga bestämmelser kring vilka de inte importerar ifrån och anger skäl som mänskliga rättigheter, demokrati eller pågående ockupationer?
Jag tänker mig att rapporten ska ge mig en översikt med några nedslag i framförallt EU- och Nato-länder men om det finns andra "goda" exempel globalt får de gärna inkluderas.
</RDF_Rubin_UppdragsbeskrivningText>
    <RDF_Rubin_exkluderaFranSlutArkivering xmlns="ae7fe8aa-be4b-442d-9e5c-5fffa8527b40">true</RDF_Rubin_exkluderaFranSlutArkiver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ppdragsdokument" ma:contentTypeID="0x010100225408BF33027F4A8C8C8E4571A4756E00D4021F981C56AB4C86EB5FFBD5EF7145" ma:contentTypeVersion="19" ma:contentTypeDescription="Skapa ett nytt dokument." ma:contentTypeScope="" ma:versionID="bf068f51bae7c48b91f7048f8df2c35c">
  <xsd:schema xmlns:xsd="http://www.w3.org/2001/XMLSchema" xmlns:xs="http://www.w3.org/2001/XMLSchema" xmlns:p="http://schemas.microsoft.com/office/2006/metadata/properties" xmlns:ns2="ae7fe8aa-be4b-442d-9e5c-5fffa8527b40" targetNamespace="http://schemas.microsoft.com/office/2006/metadata/properties" ma:root="true" ma:fieldsID="8cf8558cae8b0bfc423358d6e4e26f16" ns2:_="">
    <xsd:import namespace="ae7fe8aa-be4b-442d-9e5c-5fffa8527b40"/>
    <xsd:element name="properties">
      <xsd:complexType>
        <xsd:sequence>
          <xsd:element name="documentManagement">
            <xsd:complexType>
              <xsd:all>
                <xsd:element ref="ns2:RDF_Rubin_RutKontaktInfo" minOccurs="0"/>
                <xsd:element ref="ns2:RDF_Rubin_Rubrik" minOccurs="0"/>
                <xsd:element ref="ns2:RDF_Rubin_Dnr" minOccurs="0"/>
                <xsd:element ref="ns2:RDF_Rubin_Kategori" minOccurs="0"/>
                <xsd:element ref="ns2:RDF_Rubin_Slutlasare" minOccurs="0"/>
                <xsd:element ref="ns2:RDF_Rubin_SkickatTillSlutlasare" minOccurs="0"/>
                <xsd:element ref="ns2:RDF_Rubin_SlutlastDatum" minOccurs="0"/>
                <xsd:element ref="ns2:RDF_Rubin_exkluderaFranArkivering" minOccurs="0"/>
                <xsd:element ref="ns2:RDF_Rubin_UppdragsbeskrivningText" minOccurs="0"/>
                <xsd:element ref="ns2:SharedWithUsers" minOccurs="0"/>
                <xsd:element ref="ns2:SharedWithDetails" minOccurs="0"/>
                <xsd:element ref="ns2:RDF_Rubin_exkluderaFranSlutArkiv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fe8aa-be4b-442d-9e5c-5fffa8527b40" elementFormDefault="qualified">
    <xsd:import namespace="http://schemas.microsoft.com/office/2006/documentManagement/types"/>
    <xsd:import namespace="http://schemas.microsoft.com/office/infopath/2007/PartnerControls"/>
    <xsd:element name="RDF_Rubin_RutKontaktInfo" ma:index="8" nillable="true" ma:displayName="RUT Kontaktuppgifter" ma:description="" ma:internalName="RDF_Rubin_RutKontaktInfo">
      <xsd:simpleType>
        <xsd:restriction base="dms:Text"/>
      </xsd:simpleType>
    </xsd:element>
    <xsd:element name="RDF_Rubin_Rubrik" ma:index="9" nillable="true" ma:displayName="Rubrik" ma:description="" ma:internalName="RDF_Rubin_Rubrik">
      <xsd:simpleType>
        <xsd:restriction base="dms:Text"/>
      </xsd:simpleType>
    </xsd:element>
    <xsd:element name="RDF_Rubin_Dnr" ma:index="10" nillable="true" ma:displayName="Dnr" ma:description="" ma:indexed="true" ma:internalName="RDF_Rubin_Dnr">
      <xsd:simpleType>
        <xsd:restriction base="dms:Text"/>
      </xsd:simpleType>
    </xsd:element>
    <xsd:element name="RDF_Rubin_Kategori" ma:index="11" nillable="true" ma:displayName="Kategori" ma:default="Arbetsmaterial" ma:description="" ma:format="Dropdown" ma:internalName="RDF_Rubin_Kategori">
      <xsd:simpleType>
        <xsd:restriction base="dms:Choice">
          <xsd:enumeration value="Inkommet (för arkivering)"/>
          <xsd:enumeration value="Tillfälligt arbetsmaterial (endast i Rubin)"/>
          <xsd:enumeration value="Upprättat inom RUT/RDF (för arkivering)"/>
          <xsd:enumeration value="Dialog med uppdragsgivaren (för arkivering)"/>
          <xsd:enumeration value="Rapportfiler för leverans (endast Rubin och Rubin arkiv)"/>
          <xsd:enumeration value="Internrapportfiler för leverans (endast Rubin och Rubin arkiv)"/>
          <xsd:enumeration value="Bilagor för leverans (endast Rubin och Rubin arkiv)"/>
        </xsd:restriction>
      </xsd:simpleType>
    </xsd:element>
    <xsd:element name="RDF_Rubin_Slutlasare" ma:index="12" nillable="true" ma:displayName="Slutläsare" ma:description="" ma:internalName="RDF_Rubin_Slutlas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F_Rubin_SkickatTillSlutlasare" ma:index="13" nillable="true" ma:displayName="Skickat till slutläsare" ma:default="0" ma:description="" ma:internalName="RDF_Rubin_SkickatTillSlutlasare">
      <xsd:simpleType>
        <xsd:restriction base="dms:Boolean"/>
      </xsd:simpleType>
    </xsd:element>
    <xsd:element name="RDF_Rubin_SlutlastDatum" ma:index="14" nillable="true" ma:displayName="Slutläst" ma:description="" ma:format="DateOnly" ma:internalName="RDF_Rubin_SlutlastDatum">
      <xsd:simpleType>
        <xsd:restriction base="dms:DateTime"/>
      </xsd:simpleType>
    </xsd:element>
    <xsd:element name="RDF_Rubin_exkluderaFranArkivering" ma:index="15" nillable="true" ma:displayName="Exkludera från arkiv" ma:default="0" ma:description="" ma:internalName="RDF_Rubin_exkluderaFranArkivering">
      <xsd:simpleType>
        <xsd:restriction base="dms:Boolean"/>
      </xsd:simpleType>
    </xsd:element>
    <xsd:element name="RDF_Rubin_UppdragsbeskrivningText" ma:index="16" nillable="true" ma:displayName="Uppdragsbeskrivning" ma:description="" ma:internalName="RDF_Rubin_UppdragsbeskrivningText">
      <xsd:simpleType>
        <xsd:restriction base="dms:Note"/>
      </xsd:simpleType>
    </xsd:element>
    <xsd:element name="SharedWithUsers" ma:index="1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RDF_Rubin_exkluderaFranSlutArkivering" ma:index="21" nillable="true" ma:displayName="Exkludera från slutarkiv" ma:default="False" ma:description="" ma:internalName="RDF_Rubin_exkluderaFranSlutArkiverin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EC7C8-69FA-43C4-98C5-99BE863819E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e7fe8aa-be4b-442d-9e5c-5fffa8527b40"/>
    <ds:schemaRef ds:uri="http://www.w3.org/XML/1998/namespace"/>
    <ds:schemaRef ds:uri="http://purl.org/dc/dcmitype/"/>
  </ds:schemaRefs>
</ds:datastoreItem>
</file>

<file path=customXml/itemProps2.xml><?xml version="1.0" encoding="utf-8"?>
<ds:datastoreItem xmlns:ds="http://schemas.openxmlformats.org/officeDocument/2006/customXml" ds:itemID="{35400B67-0F7B-4B28-9A80-3C529CE52B36}">
  <ds:schemaRefs>
    <ds:schemaRef ds:uri="http://schemas.microsoft.com/sharepoint/v3/contenttype/forms"/>
  </ds:schemaRefs>
</ds:datastoreItem>
</file>

<file path=customXml/itemProps3.xml><?xml version="1.0" encoding="utf-8"?>
<ds:datastoreItem xmlns:ds="http://schemas.openxmlformats.org/officeDocument/2006/customXml" ds:itemID="{623848A9-CA53-4699-AC1D-DAC57B9C0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fe8aa-be4b-442d-9e5c-5fffa8527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BF8A2-4395-4613-835E-D5743875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18</Pages>
  <Words>5261</Words>
  <Characters>41138</Characters>
  <Application>Microsoft Office Word</Application>
  <DocSecurity>0</DocSecurity>
  <Lines>776</Lines>
  <Paragraphs>286</Paragraphs>
  <ScaleCrop>false</ScaleCrop>
  <HeadingPairs>
    <vt:vector size="2" baseType="variant">
      <vt:variant>
        <vt:lpstr>Rubrik</vt:lpstr>
      </vt:variant>
      <vt:variant>
        <vt:i4>1</vt:i4>
      </vt:variant>
    </vt:vector>
  </HeadingPairs>
  <TitlesOfParts>
    <vt:vector size="1" baseType="lpstr">
      <vt:lpstr>2024_1284 - Rapport.docx</vt:lpstr>
    </vt:vector>
  </TitlesOfParts>
  <Manager/>
  <Company/>
  <LinksUpToDate>false</LinksUpToDate>
  <CharactersWithSpaces>46113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2024_1284 - Rapport.docx</dc:title>
  <dc:subject/>
  <dc:creator/>
  <cp:keywords/>
  <dc:description>(RUT-anpassning av PM.dot)</dc:description>
  <cp:lastModifiedBy/>
  <cp:revision>1</cp:revision>
  <cp:lastPrinted>2016-09-09T12:32:00Z</cp:lastPrinted>
  <dcterms:created xsi:type="dcterms:W3CDTF">2016-11-02T08:16:00Z</dcterms:created>
  <dcterms:modified xsi:type="dcterms:W3CDTF">2024-12-03T13:41:00Z</dcterms:modified>
  <cp:version>2016-10-24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stRubrik">
    <vt:lpwstr>Rapport från utredningstjänsten</vt:lpwstr>
  </property>
  <property fmtid="{D5CDD505-2E9C-101B-9397-08002B2CF9AE}" pid="3" name="ContentTypeId">
    <vt:lpwstr>0x010100225408BF33027F4A8C8C8E4571A4756E00D4021F981C56AB4C86EB5FFBD5EF7145</vt:lpwstr>
  </property>
  <property fmtid="{D5CDD505-2E9C-101B-9397-08002B2CF9AE}" pid="4" name="Sprak">
    <vt:lpwstr>Svenska</vt:lpwstr>
  </property>
  <property fmtid="{D5CDD505-2E9C-101B-9397-08002B2CF9AE}" pid="5" name="DocVersion">
    <vt:lpwstr>2016-10-26</vt:lpwstr>
  </property>
  <property fmtid="{D5CDD505-2E9C-101B-9397-08002B2CF9AE}" pid="6" name="_docset_NoMedatataSyncRequired">
    <vt:lpwstr>False</vt:lpwstr>
  </property>
</Properties>
</file>